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4B8" w:rsidRDefault="009C04B8" w:rsidP="009C04B8">
      <w:pPr>
        <w:pStyle w:val="Textonotapie"/>
        <w:tabs>
          <w:tab w:val="left" w:pos="6379"/>
          <w:tab w:val="left" w:pos="7230"/>
          <w:tab w:val="left" w:pos="8505"/>
        </w:tabs>
        <w:ind w:left="2552" w:right="2126" w:hanging="1276"/>
        <w:jc w:val="both"/>
        <w:rPr>
          <w:rFonts w:ascii="Tahoma" w:hAnsi="Tahoma" w:cs="Tahoma"/>
          <w:b/>
          <w:i/>
          <w:sz w:val="22"/>
          <w:szCs w:val="22"/>
        </w:rPr>
      </w:pPr>
      <w:r w:rsidRPr="00CB0B36">
        <w:rPr>
          <w:rFonts w:ascii="Tahoma" w:hAnsi="Tahoma" w:cs="Tahoma"/>
          <w:b/>
          <w:i/>
          <w:sz w:val="22"/>
          <w:szCs w:val="22"/>
        </w:rPr>
        <w:t xml:space="preserve">Sumilla   : </w:t>
      </w:r>
      <w:r>
        <w:rPr>
          <w:rFonts w:ascii="Tahoma" w:hAnsi="Tahoma" w:cs="Tahoma"/>
          <w:b/>
          <w:i/>
          <w:sz w:val="22"/>
          <w:szCs w:val="22"/>
        </w:rPr>
        <w:t>“</w:t>
      </w:r>
      <w:r w:rsidR="0063308F" w:rsidRPr="004929CB">
        <w:rPr>
          <w:rFonts w:ascii="Tahoma" w:hAnsi="Tahoma" w:cs="Tahoma"/>
          <w:i/>
          <w:sz w:val="21"/>
          <w:szCs w:val="21"/>
        </w:rPr>
        <w:t>Las Bases constituyen las reglas del proceso de selección y es en función de ellas que debe efectuarse la calificación y evaluación de las propuestas, conforme a lo dispuesto en el artículo 26º de la Ley de Contrataciones del Estado, la cual señala que lo establecido en las Bases, en la citada Ley y en el Reglamento de la Ley de Contrataciones del Estado, obliga a todos los postores y a la Entidad convocante.</w:t>
      </w:r>
    </w:p>
    <w:p w:rsidR="009C04B8" w:rsidRPr="00CB0B36" w:rsidRDefault="009C04B8" w:rsidP="009C04B8">
      <w:pPr>
        <w:pStyle w:val="Textonotapie"/>
        <w:tabs>
          <w:tab w:val="left" w:pos="5812"/>
          <w:tab w:val="left" w:pos="5954"/>
          <w:tab w:val="left" w:pos="7230"/>
          <w:tab w:val="left" w:pos="8505"/>
        </w:tabs>
        <w:ind w:left="2552" w:right="2551" w:hanging="1276"/>
        <w:jc w:val="both"/>
        <w:rPr>
          <w:rFonts w:ascii="Tahoma" w:hAnsi="Tahoma" w:cs="Tahoma"/>
          <w:i/>
          <w:sz w:val="22"/>
          <w:szCs w:val="22"/>
        </w:rPr>
      </w:pPr>
    </w:p>
    <w:p w:rsidR="009C04B8" w:rsidRPr="00CB0B36" w:rsidRDefault="009C04B8" w:rsidP="009C04B8">
      <w:pPr>
        <w:pStyle w:val="Textoindependiente3"/>
        <w:tabs>
          <w:tab w:val="left" w:pos="3544"/>
          <w:tab w:val="left" w:pos="7230"/>
          <w:tab w:val="left" w:pos="8505"/>
        </w:tabs>
        <w:spacing w:after="0"/>
        <w:ind w:left="4248"/>
        <w:rPr>
          <w:rFonts w:ascii="Tahoma" w:hAnsi="Tahoma" w:cs="Tahoma"/>
          <w:b/>
          <w:sz w:val="22"/>
          <w:szCs w:val="22"/>
        </w:rPr>
      </w:pPr>
      <w:r w:rsidRPr="00CB0B36">
        <w:rPr>
          <w:rFonts w:ascii="Tahoma" w:hAnsi="Tahoma" w:cs="Tahoma"/>
          <w:b/>
          <w:sz w:val="22"/>
          <w:szCs w:val="22"/>
        </w:rPr>
        <w:t xml:space="preserve">Lima, </w:t>
      </w:r>
      <w:r w:rsidR="000510E7">
        <w:rPr>
          <w:rFonts w:ascii="Tahoma" w:hAnsi="Tahoma" w:cs="Tahoma"/>
          <w:b/>
          <w:sz w:val="22"/>
          <w:szCs w:val="22"/>
        </w:rPr>
        <w:t>23 de Junio de 2011</w:t>
      </w:r>
    </w:p>
    <w:p w:rsidR="009C04B8" w:rsidRPr="00CB0B36" w:rsidRDefault="009C04B8" w:rsidP="009C04B8">
      <w:pPr>
        <w:pStyle w:val="Textoindependiente"/>
        <w:tabs>
          <w:tab w:val="left" w:pos="540"/>
          <w:tab w:val="left" w:pos="3544"/>
          <w:tab w:val="left" w:pos="7230"/>
          <w:tab w:val="left" w:pos="8505"/>
        </w:tabs>
        <w:rPr>
          <w:rFonts w:cs="Tahoma"/>
          <w:b/>
          <w:szCs w:val="22"/>
          <w:lang w:val="es-PE"/>
        </w:rPr>
      </w:pPr>
    </w:p>
    <w:p w:rsidR="009C04B8" w:rsidRPr="00CB0B36" w:rsidRDefault="009C04B8" w:rsidP="009C04B8">
      <w:pPr>
        <w:pStyle w:val="Textoindependiente"/>
        <w:tabs>
          <w:tab w:val="left" w:pos="540"/>
          <w:tab w:val="left" w:pos="3544"/>
          <w:tab w:val="left" w:pos="7230"/>
          <w:tab w:val="left" w:pos="8505"/>
        </w:tabs>
        <w:rPr>
          <w:rFonts w:cs="Tahoma"/>
          <w:b/>
          <w:szCs w:val="22"/>
          <w:lang w:val="es-PE"/>
        </w:rPr>
      </w:pPr>
    </w:p>
    <w:p w:rsidR="009C04B8" w:rsidRPr="00CB0B36" w:rsidRDefault="009C04B8" w:rsidP="009C04B8">
      <w:pPr>
        <w:autoSpaceDE w:val="0"/>
        <w:autoSpaceDN w:val="0"/>
        <w:adjustRightInd w:val="0"/>
        <w:ind w:firstLine="567"/>
        <w:jc w:val="both"/>
        <w:rPr>
          <w:rFonts w:ascii="Tahoma" w:hAnsi="Tahoma" w:cs="Tahoma"/>
          <w:sz w:val="22"/>
          <w:szCs w:val="22"/>
        </w:rPr>
      </w:pPr>
      <w:r w:rsidRPr="00CB0B36">
        <w:rPr>
          <w:rFonts w:ascii="Tahoma" w:hAnsi="Tahoma" w:cs="Tahoma"/>
          <w:b/>
          <w:sz w:val="22"/>
          <w:szCs w:val="22"/>
        </w:rPr>
        <w:t>Visto</w:t>
      </w:r>
      <w:r w:rsidRPr="00CB0B36">
        <w:rPr>
          <w:rFonts w:ascii="Tahoma" w:hAnsi="Tahoma" w:cs="Tahoma"/>
          <w:sz w:val="22"/>
          <w:szCs w:val="22"/>
        </w:rPr>
        <w:t xml:space="preserve"> en sesión de fecha </w:t>
      </w:r>
      <w:r w:rsidR="0063308F">
        <w:rPr>
          <w:rFonts w:ascii="Tahoma" w:hAnsi="Tahoma" w:cs="Tahoma"/>
          <w:sz w:val="22"/>
          <w:szCs w:val="22"/>
        </w:rPr>
        <w:t>23 de junio</w:t>
      </w:r>
      <w:r>
        <w:rPr>
          <w:rFonts w:ascii="Tahoma" w:hAnsi="Tahoma" w:cs="Tahoma"/>
          <w:sz w:val="22"/>
          <w:szCs w:val="22"/>
        </w:rPr>
        <w:t xml:space="preserve"> de 2011</w:t>
      </w:r>
      <w:r w:rsidRPr="00CB0B36">
        <w:rPr>
          <w:rFonts w:ascii="Tahoma" w:hAnsi="Tahoma" w:cs="Tahoma"/>
          <w:sz w:val="22"/>
          <w:szCs w:val="22"/>
        </w:rPr>
        <w:t xml:space="preserve"> de la Primera Sala del Tribunal de Contrataciones del Estado el Expediente N° </w:t>
      </w:r>
      <w:r w:rsidR="0063308F">
        <w:rPr>
          <w:rFonts w:ascii="Tahoma" w:hAnsi="Tahoma" w:cs="Tahoma"/>
          <w:sz w:val="22"/>
          <w:szCs w:val="22"/>
        </w:rPr>
        <w:t>524</w:t>
      </w:r>
      <w:r>
        <w:rPr>
          <w:rFonts w:ascii="Tahoma" w:hAnsi="Tahoma" w:cs="Tahoma"/>
          <w:sz w:val="22"/>
          <w:szCs w:val="22"/>
        </w:rPr>
        <w:t>.2011</w:t>
      </w:r>
      <w:r w:rsidRPr="00CB0B36">
        <w:rPr>
          <w:rFonts w:ascii="Tahoma" w:hAnsi="Tahoma" w:cs="Tahoma"/>
          <w:sz w:val="22"/>
          <w:szCs w:val="22"/>
        </w:rPr>
        <w:t>.T</w:t>
      </w:r>
      <w:r>
        <w:rPr>
          <w:rFonts w:ascii="Tahoma" w:hAnsi="Tahoma" w:cs="Tahoma"/>
          <w:sz w:val="22"/>
          <w:szCs w:val="22"/>
        </w:rPr>
        <w:t>C, sobre el recurso de apelación</w:t>
      </w:r>
      <w:r w:rsidRPr="00CB0B36">
        <w:rPr>
          <w:rFonts w:ascii="Tahoma" w:hAnsi="Tahoma" w:cs="Tahoma"/>
          <w:sz w:val="22"/>
          <w:szCs w:val="22"/>
        </w:rPr>
        <w:t xml:space="preserve"> interpuesto por </w:t>
      </w:r>
      <w:r w:rsidR="0063308F" w:rsidRPr="00755219">
        <w:rPr>
          <w:rFonts w:ascii="Tahoma" w:hAnsi="Tahoma" w:cs="Tahoma"/>
          <w:sz w:val="22"/>
          <w:szCs w:val="22"/>
        </w:rPr>
        <w:t>la empresa QUIMICA SUIZA S.A.</w:t>
      </w:r>
      <w:r w:rsidRPr="00CB0B36">
        <w:rPr>
          <w:rFonts w:ascii="Tahoma" w:hAnsi="Tahoma" w:cs="Tahoma"/>
          <w:color w:val="000000"/>
          <w:sz w:val="22"/>
          <w:szCs w:val="22"/>
        </w:rPr>
        <w:t xml:space="preserve">, </w:t>
      </w:r>
      <w:r w:rsidR="0063308F" w:rsidRPr="00FB5465">
        <w:rPr>
          <w:rFonts w:ascii="Tahoma" w:hAnsi="Tahoma" w:cs="Tahoma"/>
          <w:sz w:val="22"/>
          <w:szCs w:val="22"/>
        </w:rPr>
        <w:t xml:space="preserve">en </w:t>
      </w:r>
      <w:r w:rsidR="0063308F" w:rsidRPr="00FB5465">
        <w:rPr>
          <w:rFonts w:ascii="Tahoma" w:hAnsi="Tahoma" w:cs="Tahoma"/>
          <w:color w:val="000000"/>
          <w:sz w:val="22"/>
          <w:szCs w:val="22"/>
        </w:rPr>
        <w:t>contra del otorgamiento de la Buena Pro del ítem Nº 05 de la Licitación Pública Nº 0013-2010-HMA</w:t>
      </w:r>
      <w:r w:rsidR="0063308F">
        <w:rPr>
          <w:rFonts w:ascii="Tahoma" w:hAnsi="Tahoma" w:cs="Tahoma"/>
          <w:color w:val="000000"/>
          <w:sz w:val="22"/>
          <w:szCs w:val="22"/>
        </w:rPr>
        <w:t xml:space="preserve">, </w:t>
      </w:r>
      <w:r w:rsidR="0063308F" w:rsidRPr="009D40C7">
        <w:rPr>
          <w:rFonts w:ascii="Tahoma" w:hAnsi="Tahoma" w:cs="Tahoma"/>
          <w:sz w:val="22"/>
          <w:szCs w:val="22"/>
        </w:rPr>
        <w:t>para la “</w:t>
      </w:r>
      <w:r w:rsidR="0063308F" w:rsidRPr="009D40C7">
        <w:rPr>
          <w:rFonts w:ascii="Tahoma" w:hAnsi="Tahoma" w:cs="Tahoma"/>
          <w:sz w:val="22"/>
          <w:szCs w:val="22"/>
          <w:lang w:val="es-ES_tradnl"/>
        </w:rPr>
        <w:t>ADQUISICION DE REACTIVOS DE LABORATORIO CON EQUIPOS EN SESION EN USO”</w:t>
      </w:r>
      <w:r w:rsidRPr="00CB0B36">
        <w:rPr>
          <w:rFonts w:ascii="Tahoma" w:hAnsi="Tahoma" w:cs="Tahoma"/>
          <w:sz w:val="22"/>
          <w:szCs w:val="22"/>
        </w:rPr>
        <w:t>; y atendiendo a los siguientes:</w:t>
      </w:r>
    </w:p>
    <w:p w:rsidR="009C04B8" w:rsidRPr="00CB0B36" w:rsidRDefault="009C04B8" w:rsidP="009C04B8">
      <w:pPr>
        <w:tabs>
          <w:tab w:val="left" w:pos="3544"/>
          <w:tab w:val="left" w:pos="7230"/>
          <w:tab w:val="left" w:pos="8505"/>
        </w:tabs>
        <w:rPr>
          <w:rFonts w:ascii="Tahoma" w:hAnsi="Tahoma" w:cs="Tahoma"/>
          <w:b/>
          <w:sz w:val="22"/>
          <w:szCs w:val="22"/>
        </w:rPr>
      </w:pPr>
    </w:p>
    <w:p w:rsidR="009C04B8" w:rsidRPr="00CB0B36" w:rsidRDefault="009C04B8" w:rsidP="00BB766C">
      <w:pPr>
        <w:pStyle w:val="Prrafodelista"/>
        <w:tabs>
          <w:tab w:val="left" w:pos="3544"/>
          <w:tab w:val="left" w:pos="7230"/>
          <w:tab w:val="left" w:pos="8505"/>
        </w:tabs>
        <w:ind w:left="567"/>
        <w:jc w:val="both"/>
        <w:rPr>
          <w:rFonts w:ascii="Tahoma" w:hAnsi="Tahoma" w:cs="Tahoma"/>
          <w:b/>
          <w:shadow/>
          <w:sz w:val="22"/>
          <w:szCs w:val="22"/>
        </w:rPr>
      </w:pPr>
      <w:r w:rsidRPr="00CB0B36">
        <w:rPr>
          <w:rFonts w:ascii="Tahoma" w:hAnsi="Tahoma" w:cs="Tahoma"/>
          <w:b/>
          <w:shadow/>
          <w:sz w:val="22"/>
          <w:szCs w:val="22"/>
        </w:rPr>
        <w:t>ANTECEDENTES:</w:t>
      </w:r>
    </w:p>
    <w:p w:rsidR="009C04B8" w:rsidRPr="00CB0B36" w:rsidRDefault="009C04B8" w:rsidP="009C04B8">
      <w:pPr>
        <w:autoSpaceDE w:val="0"/>
        <w:autoSpaceDN w:val="0"/>
        <w:adjustRightInd w:val="0"/>
        <w:jc w:val="both"/>
        <w:rPr>
          <w:rFonts w:ascii="Tahoma" w:hAnsi="Tahoma" w:cs="Tahoma"/>
          <w:b/>
          <w:bCs/>
          <w:sz w:val="22"/>
          <w:szCs w:val="22"/>
        </w:rPr>
      </w:pPr>
    </w:p>
    <w:p w:rsidR="009C04B8" w:rsidRPr="009D40C7" w:rsidRDefault="009C04B8" w:rsidP="009C04B8">
      <w:pPr>
        <w:numPr>
          <w:ilvl w:val="0"/>
          <w:numId w:val="11"/>
        </w:numPr>
        <w:tabs>
          <w:tab w:val="clear" w:pos="360"/>
        </w:tabs>
        <w:ind w:left="567" w:hanging="567"/>
        <w:jc w:val="both"/>
        <w:rPr>
          <w:rFonts w:ascii="Tahoma" w:hAnsi="Tahoma" w:cs="Tahoma"/>
          <w:sz w:val="22"/>
          <w:szCs w:val="22"/>
        </w:rPr>
      </w:pPr>
      <w:r w:rsidRPr="009D40C7">
        <w:rPr>
          <w:rFonts w:ascii="Tahoma" w:hAnsi="Tahoma" w:cs="Tahoma"/>
          <w:sz w:val="22"/>
          <w:szCs w:val="22"/>
        </w:rPr>
        <w:t xml:space="preserve">El 06 de diciembre de 2010, el </w:t>
      </w:r>
      <w:r w:rsidRPr="009D40C7">
        <w:rPr>
          <w:rFonts w:ascii="Tahoma" w:hAnsi="Tahoma" w:cs="Tahoma"/>
          <w:spacing w:val="-3"/>
          <w:sz w:val="22"/>
          <w:szCs w:val="22"/>
        </w:rPr>
        <w:t>HOSPITAL MARIA AUXILIADORA</w:t>
      </w:r>
      <w:r w:rsidRPr="009D40C7">
        <w:rPr>
          <w:rFonts w:ascii="Tahoma" w:hAnsi="Tahoma" w:cs="Tahoma"/>
          <w:sz w:val="22"/>
          <w:szCs w:val="22"/>
        </w:rPr>
        <w:t>, en adelante la Entidad, convocó la Licitación Pública Nº 013-2010-HMA, por relación de ítems, para la “</w:t>
      </w:r>
      <w:r w:rsidRPr="009D40C7">
        <w:rPr>
          <w:rFonts w:ascii="Tahoma" w:hAnsi="Tahoma" w:cs="Tahoma"/>
          <w:sz w:val="22"/>
          <w:szCs w:val="22"/>
          <w:lang w:val="es-ES_tradnl"/>
        </w:rPr>
        <w:t>ADQUISICION DE REACTIVOS DE LABORATORIO CON EQUIPOS EN SESION EN USO”</w:t>
      </w:r>
      <w:r w:rsidRPr="009D40C7">
        <w:rPr>
          <w:rFonts w:ascii="Tahoma" w:hAnsi="Tahoma" w:cs="Tahoma"/>
          <w:sz w:val="22"/>
          <w:szCs w:val="22"/>
        </w:rPr>
        <w:t>, bajo el sistema</w:t>
      </w:r>
      <w:r w:rsidRPr="009D40C7">
        <w:rPr>
          <w:rFonts w:ascii="Tahoma" w:hAnsi="Tahoma" w:cs="Tahoma"/>
        </w:rPr>
        <w:t xml:space="preserve"> de precios unitarios</w:t>
      </w:r>
      <w:r w:rsidRPr="009D40C7">
        <w:rPr>
          <w:rFonts w:ascii="Tahoma" w:hAnsi="Tahoma" w:cs="Tahoma"/>
          <w:sz w:val="22"/>
          <w:szCs w:val="22"/>
        </w:rPr>
        <w:t>, con un valor referencial ascendente a S/. 2’319,567.29 (Dos millones trescientos diecinueve mil quinientos sesenta y siete con 29/100 Nuevos Soles)</w:t>
      </w:r>
    </w:p>
    <w:p w:rsidR="009C04B8" w:rsidRPr="007E0F4C" w:rsidRDefault="009C04B8" w:rsidP="009C04B8">
      <w:pPr>
        <w:ind w:left="567"/>
        <w:jc w:val="both"/>
        <w:rPr>
          <w:rFonts w:ascii="Tahoma" w:hAnsi="Tahoma" w:cs="Tahoma"/>
          <w:sz w:val="22"/>
          <w:szCs w:val="22"/>
        </w:rPr>
      </w:pPr>
    </w:p>
    <w:p w:rsidR="009C04B8" w:rsidRPr="007E0F4C" w:rsidRDefault="009C04B8" w:rsidP="009C04B8">
      <w:pPr>
        <w:tabs>
          <w:tab w:val="left" w:pos="567"/>
        </w:tabs>
        <w:ind w:left="567"/>
        <w:jc w:val="both"/>
        <w:rPr>
          <w:rFonts w:ascii="Tahoma" w:hAnsi="Tahoma" w:cs="Tahoma"/>
          <w:sz w:val="22"/>
          <w:szCs w:val="22"/>
          <w:lang w:val="es-PE"/>
        </w:rPr>
      </w:pPr>
      <w:r w:rsidRPr="007E0F4C">
        <w:rPr>
          <w:rFonts w:ascii="Tahoma" w:hAnsi="Tahoma" w:cs="Tahoma"/>
          <w:sz w:val="22"/>
          <w:szCs w:val="22"/>
          <w:lang w:val="es-PE"/>
        </w:rPr>
        <w:t xml:space="preserve">Entre los productos objeto de la contratación se encontraba el ítem </w:t>
      </w:r>
      <w:r>
        <w:rPr>
          <w:rFonts w:ascii="Tahoma" w:hAnsi="Tahoma" w:cs="Tahoma"/>
          <w:sz w:val="22"/>
          <w:szCs w:val="22"/>
          <w:lang w:val="es-PE"/>
        </w:rPr>
        <w:t>Nº 05 – Hemocultivo</w:t>
      </w:r>
      <w:r w:rsidRPr="007E0F4C">
        <w:rPr>
          <w:rFonts w:ascii="Tahoma" w:hAnsi="Tahoma" w:cs="Tahoma"/>
          <w:sz w:val="22"/>
          <w:szCs w:val="22"/>
          <w:lang w:val="es-PE"/>
        </w:rPr>
        <w:t xml:space="preserve"> por un val</w:t>
      </w:r>
      <w:r>
        <w:rPr>
          <w:rFonts w:ascii="Tahoma" w:hAnsi="Tahoma" w:cs="Tahoma"/>
          <w:sz w:val="22"/>
          <w:szCs w:val="22"/>
          <w:lang w:val="es-PE"/>
        </w:rPr>
        <w:t>or referencial de S/. 165,993.28</w:t>
      </w:r>
      <w:r w:rsidRPr="007E0F4C">
        <w:rPr>
          <w:rFonts w:ascii="Tahoma" w:hAnsi="Tahoma" w:cs="Tahoma"/>
          <w:sz w:val="22"/>
          <w:szCs w:val="22"/>
          <w:lang w:val="es-PE"/>
        </w:rPr>
        <w:t>.</w:t>
      </w:r>
    </w:p>
    <w:p w:rsidR="009C04B8" w:rsidRPr="007E0F4C" w:rsidRDefault="009C04B8" w:rsidP="009C04B8">
      <w:pPr>
        <w:tabs>
          <w:tab w:val="left" w:pos="567"/>
        </w:tabs>
        <w:ind w:left="567"/>
        <w:jc w:val="both"/>
        <w:rPr>
          <w:rFonts w:ascii="Tahoma" w:hAnsi="Tahoma" w:cs="Tahoma"/>
          <w:sz w:val="22"/>
          <w:szCs w:val="22"/>
          <w:lang w:val="es-PE"/>
        </w:rPr>
      </w:pPr>
    </w:p>
    <w:p w:rsidR="009C04B8" w:rsidRPr="007E0F4C" w:rsidRDefault="009C04B8" w:rsidP="009C04B8">
      <w:pPr>
        <w:numPr>
          <w:ilvl w:val="0"/>
          <w:numId w:val="11"/>
        </w:numPr>
        <w:tabs>
          <w:tab w:val="clear" w:pos="360"/>
        </w:tabs>
        <w:ind w:left="567" w:hanging="567"/>
        <w:jc w:val="both"/>
        <w:rPr>
          <w:rFonts w:ascii="Tahoma" w:hAnsi="Tahoma" w:cs="Tahoma"/>
          <w:sz w:val="22"/>
          <w:szCs w:val="22"/>
        </w:rPr>
      </w:pPr>
      <w:r w:rsidRPr="007E0F4C">
        <w:rPr>
          <w:rFonts w:ascii="Tahoma" w:hAnsi="Tahoma" w:cs="Tahoma"/>
          <w:color w:val="000000"/>
          <w:sz w:val="22"/>
          <w:szCs w:val="22"/>
        </w:rPr>
        <w:t xml:space="preserve">El </w:t>
      </w:r>
      <w:r>
        <w:rPr>
          <w:rFonts w:ascii="Tahoma" w:hAnsi="Tahoma" w:cs="Tahoma"/>
          <w:color w:val="000000"/>
          <w:sz w:val="22"/>
          <w:szCs w:val="22"/>
        </w:rPr>
        <w:t>17 de enero del 2011</w:t>
      </w:r>
      <w:r w:rsidRPr="007E0F4C">
        <w:rPr>
          <w:rFonts w:ascii="Tahoma" w:hAnsi="Tahoma" w:cs="Tahoma"/>
          <w:color w:val="000000"/>
          <w:sz w:val="22"/>
          <w:szCs w:val="22"/>
        </w:rPr>
        <w:t>, se llevó a cabo el acto de presentación de pr</w:t>
      </w:r>
      <w:r>
        <w:rPr>
          <w:rFonts w:ascii="Tahoma" w:hAnsi="Tahoma" w:cs="Tahoma"/>
          <w:color w:val="000000"/>
          <w:sz w:val="22"/>
          <w:szCs w:val="22"/>
        </w:rPr>
        <w:t>opuestas</w:t>
      </w:r>
      <w:r w:rsidRPr="007E0F4C">
        <w:rPr>
          <w:rFonts w:ascii="Tahoma" w:hAnsi="Tahoma" w:cs="Tahoma"/>
          <w:color w:val="000000"/>
          <w:sz w:val="22"/>
          <w:szCs w:val="22"/>
        </w:rPr>
        <w:t>, siendo que para el ítem Nº 05 se presentaron los siguientes po</w:t>
      </w:r>
      <w:r>
        <w:rPr>
          <w:rFonts w:ascii="Tahoma" w:hAnsi="Tahoma" w:cs="Tahoma"/>
          <w:color w:val="000000"/>
          <w:sz w:val="22"/>
          <w:szCs w:val="22"/>
        </w:rPr>
        <w:t>stores: a) Rochem Biocare del Perú S.A.C.</w:t>
      </w:r>
      <w:r w:rsidRPr="007E0F4C">
        <w:rPr>
          <w:rFonts w:ascii="Tahoma" w:hAnsi="Tahoma" w:cs="Tahoma"/>
          <w:color w:val="000000"/>
          <w:sz w:val="22"/>
          <w:szCs w:val="22"/>
        </w:rPr>
        <w:t xml:space="preserve">, b) </w:t>
      </w:r>
      <w:r>
        <w:rPr>
          <w:rFonts w:ascii="Tahoma" w:hAnsi="Tahoma" w:cs="Tahoma"/>
          <w:color w:val="000000"/>
          <w:sz w:val="22"/>
          <w:szCs w:val="22"/>
        </w:rPr>
        <w:t>Química Suiza S.A., c) C &amp; E Labdealers S.A.</w:t>
      </w:r>
      <w:r w:rsidRPr="007E0F4C">
        <w:rPr>
          <w:rFonts w:ascii="Tahoma" w:hAnsi="Tahoma" w:cs="Tahoma"/>
          <w:color w:val="000000"/>
          <w:sz w:val="22"/>
          <w:szCs w:val="22"/>
        </w:rPr>
        <w:t xml:space="preserve"> y, c) </w:t>
      </w:r>
      <w:r>
        <w:rPr>
          <w:rFonts w:ascii="Tahoma" w:hAnsi="Tahoma" w:cs="Tahoma"/>
          <w:color w:val="000000"/>
          <w:sz w:val="22"/>
          <w:szCs w:val="22"/>
        </w:rPr>
        <w:t>Sistemas Analíticos S.R.L.</w:t>
      </w:r>
    </w:p>
    <w:p w:rsidR="009C04B8" w:rsidRPr="007E0F4C" w:rsidRDefault="009C04B8" w:rsidP="009C04B8">
      <w:pPr>
        <w:ind w:left="567"/>
        <w:jc w:val="both"/>
        <w:rPr>
          <w:rFonts w:ascii="Tahoma" w:hAnsi="Tahoma" w:cs="Tahoma"/>
          <w:sz w:val="22"/>
          <w:szCs w:val="22"/>
        </w:rPr>
      </w:pPr>
    </w:p>
    <w:p w:rsidR="009C04B8" w:rsidRPr="00755219" w:rsidRDefault="009C04B8" w:rsidP="009C04B8">
      <w:pPr>
        <w:numPr>
          <w:ilvl w:val="0"/>
          <w:numId w:val="11"/>
        </w:numPr>
        <w:tabs>
          <w:tab w:val="clear" w:pos="360"/>
        </w:tabs>
        <w:ind w:left="567" w:hanging="567"/>
        <w:jc w:val="both"/>
        <w:rPr>
          <w:rFonts w:ascii="Tahoma" w:hAnsi="Tahoma" w:cs="Tahoma"/>
          <w:sz w:val="22"/>
          <w:szCs w:val="22"/>
        </w:rPr>
      </w:pPr>
      <w:r w:rsidRPr="007E0F4C">
        <w:rPr>
          <w:rFonts w:ascii="Tahoma" w:hAnsi="Tahoma" w:cs="Tahoma"/>
          <w:sz w:val="22"/>
          <w:szCs w:val="22"/>
          <w:lang w:val="es-PE"/>
        </w:rPr>
        <w:t xml:space="preserve">El </w:t>
      </w:r>
      <w:r>
        <w:rPr>
          <w:rFonts w:ascii="Tahoma" w:hAnsi="Tahoma" w:cs="Tahoma"/>
          <w:sz w:val="22"/>
          <w:szCs w:val="22"/>
          <w:lang w:val="es-PE"/>
        </w:rPr>
        <w:t>08 de abril del 2011</w:t>
      </w:r>
      <w:r w:rsidRPr="007E0F4C">
        <w:rPr>
          <w:rFonts w:ascii="Tahoma" w:hAnsi="Tahoma" w:cs="Tahoma"/>
          <w:sz w:val="22"/>
          <w:szCs w:val="22"/>
          <w:lang w:val="es-PE"/>
        </w:rPr>
        <w:t>, se efectuó el Acto de Apertura de Propuestas Económicas y Otorgamiento de la Buena Pro, la misma que fue adjudicada</w:t>
      </w:r>
      <w:r>
        <w:rPr>
          <w:rFonts w:ascii="Tahoma" w:hAnsi="Tahoma" w:cs="Tahoma"/>
          <w:sz w:val="22"/>
          <w:szCs w:val="22"/>
          <w:lang w:val="es-PE"/>
        </w:rPr>
        <w:t>, respecto al ítem Nº 05, a favor de</w:t>
      </w:r>
      <w:r w:rsidRPr="007E0F4C">
        <w:rPr>
          <w:rFonts w:ascii="Tahoma" w:hAnsi="Tahoma" w:cs="Tahoma"/>
          <w:sz w:val="22"/>
          <w:szCs w:val="22"/>
          <w:lang w:val="es-PE"/>
        </w:rPr>
        <w:t xml:space="preserve"> la empresa </w:t>
      </w:r>
      <w:r>
        <w:rPr>
          <w:rFonts w:ascii="Tahoma" w:hAnsi="Tahoma" w:cs="Tahoma"/>
          <w:sz w:val="22"/>
          <w:szCs w:val="22"/>
          <w:lang w:val="es-PE"/>
        </w:rPr>
        <w:t>Sistemas Analíticos S.R.L.</w:t>
      </w:r>
      <w:r w:rsidRPr="007E0F4C">
        <w:rPr>
          <w:rFonts w:ascii="Tahoma" w:hAnsi="Tahoma" w:cs="Tahoma"/>
          <w:color w:val="000000"/>
          <w:sz w:val="22"/>
          <w:szCs w:val="22"/>
        </w:rPr>
        <w:t>, en adelante el Adjudicatario, por haber alcanzado el mayor puntaje</w:t>
      </w:r>
      <w:r>
        <w:rPr>
          <w:rFonts w:ascii="Tahoma" w:hAnsi="Tahoma" w:cs="Tahoma"/>
          <w:color w:val="000000"/>
          <w:sz w:val="22"/>
          <w:szCs w:val="22"/>
        </w:rPr>
        <w:t>.</w:t>
      </w:r>
    </w:p>
    <w:p w:rsidR="009C04B8" w:rsidRDefault="009C04B8" w:rsidP="009C04B8">
      <w:pPr>
        <w:pStyle w:val="Prrafodelista"/>
        <w:rPr>
          <w:rFonts w:ascii="Tahoma" w:hAnsi="Tahoma" w:cs="Tahoma"/>
          <w:sz w:val="22"/>
          <w:szCs w:val="22"/>
        </w:rPr>
      </w:pPr>
    </w:p>
    <w:p w:rsidR="009C04B8" w:rsidRPr="00755219" w:rsidRDefault="009C04B8" w:rsidP="009C04B8">
      <w:pPr>
        <w:numPr>
          <w:ilvl w:val="0"/>
          <w:numId w:val="11"/>
        </w:numPr>
        <w:tabs>
          <w:tab w:val="clear" w:pos="360"/>
        </w:tabs>
        <w:ind w:left="567" w:hanging="567"/>
        <w:jc w:val="both"/>
        <w:rPr>
          <w:rFonts w:ascii="Tahoma" w:hAnsi="Tahoma" w:cs="Tahoma"/>
          <w:sz w:val="22"/>
          <w:szCs w:val="22"/>
        </w:rPr>
      </w:pPr>
      <w:r w:rsidRPr="00755219">
        <w:rPr>
          <w:rFonts w:ascii="Tahoma" w:hAnsi="Tahoma" w:cs="Tahoma"/>
          <w:sz w:val="22"/>
          <w:szCs w:val="22"/>
        </w:rPr>
        <w:lastRenderedPageBreak/>
        <w:t xml:space="preserve">Mediante escrito presentado el 20 de abril de 2011 subsanado el 26 de abril de 2011, la empresa QUIMICA SUIZA S.A., en lo sucesivo la Impugnante, interpuso recurso de apelación ante el Tribunal de Contrataciones del Estado, en adelante el Tribunal, </w:t>
      </w:r>
      <w:r w:rsidRPr="00755219">
        <w:rPr>
          <w:rFonts w:ascii="Tahoma" w:hAnsi="Tahoma" w:cs="Tahoma"/>
          <w:sz w:val="22"/>
          <w:szCs w:val="22"/>
          <w:lang w:val="es-PE"/>
        </w:rPr>
        <w:t>contra el otorgamiento de la buen</w:t>
      </w:r>
      <w:r>
        <w:rPr>
          <w:rFonts w:ascii="Tahoma" w:hAnsi="Tahoma" w:cs="Tahoma"/>
          <w:sz w:val="22"/>
          <w:szCs w:val="22"/>
          <w:lang w:val="es-PE"/>
        </w:rPr>
        <w:t>a pro del Ítem Nº 5 a favor de</w:t>
      </w:r>
      <w:r w:rsidRPr="00755219">
        <w:rPr>
          <w:rFonts w:ascii="Tahoma" w:hAnsi="Tahoma" w:cs="Tahoma"/>
          <w:sz w:val="22"/>
          <w:szCs w:val="22"/>
          <w:lang w:val="es-PE"/>
        </w:rPr>
        <w:t>l Adjudicatario, bajo los siguiente</w:t>
      </w:r>
      <w:r>
        <w:rPr>
          <w:rFonts w:ascii="Tahoma" w:hAnsi="Tahoma" w:cs="Tahoma"/>
          <w:sz w:val="22"/>
          <w:szCs w:val="22"/>
          <w:lang w:val="es-PE"/>
        </w:rPr>
        <w:t>s</w:t>
      </w:r>
      <w:r w:rsidRPr="00755219">
        <w:rPr>
          <w:rFonts w:ascii="Tahoma" w:hAnsi="Tahoma" w:cs="Tahoma"/>
          <w:sz w:val="22"/>
          <w:szCs w:val="22"/>
          <w:lang w:val="es-PE"/>
        </w:rPr>
        <w:t xml:space="preserve"> argumentos:</w:t>
      </w:r>
    </w:p>
    <w:p w:rsidR="009C04B8" w:rsidRDefault="009C04B8" w:rsidP="009C04B8">
      <w:pPr>
        <w:pStyle w:val="Prrafodelista"/>
        <w:rPr>
          <w:rFonts w:ascii="Tahoma" w:hAnsi="Tahoma" w:cs="Tahoma"/>
          <w:sz w:val="22"/>
          <w:szCs w:val="22"/>
        </w:rPr>
      </w:pPr>
    </w:p>
    <w:p w:rsidR="009C04B8" w:rsidRDefault="009C04B8" w:rsidP="009C04B8">
      <w:pPr>
        <w:pStyle w:val="Prrafodelista"/>
        <w:widowControl w:val="0"/>
        <w:numPr>
          <w:ilvl w:val="0"/>
          <w:numId w:val="12"/>
        </w:numPr>
        <w:suppressAutoHyphens/>
        <w:ind w:left="1134" w:hanging="567"/>
        <w:jc w:val="both"/>
        <w:rPr>
          <w:rFonts w:ascii="Tahoma" w:hAnsi="Tahoma" w:cs="Tahoma"/>
          <w:sz w:val="22"/>
          <w:szCs w:val="22"/>
        </w:rPr>
      </w:pPr>
      <w:r>
        <w:rPr>
          <w:rFonts w:ascii="Tahoma" w:hAnsi="Tahoma" w:cs="Tahoma"/>
          <w:sz w:val="22"/>
          <w:szCs w:val="22"/>
        </w:rPr>
        <w:t>A fin de acreditar el factor de evaluación Experiencia del Postor, el Impugnante adjuntó, entre otros, el Contrato Nº 001-ADP 0707C00511 de fecha 10 de diciembre de 2007 suscrito con el Seguro Social de Salud (ESSALUD) – Hospital Nacional Edgardo Rebagliati Martins, para la adquisición de reactivos de laboratorio de histocompatibilidad con equipos de cesión en uso; asimismo, a folios 305 – 324 obra una serie de facturas, órdenes de compra, así como la constancia de prestación relativa a dicha adquisición.</w:t>
      </w:r>
    </w:p>
    <w:p w:rsidR="009C04B8" w:rsidRDefault="009C04B8" w:rsidP="009C04B8">
      <w:pPr>
        <w:pStyle w:val="Prrafodelista"/>
        <w:ind w:left="1134" w:hanging="567"/>
        <w:jc w:val="both"/>
        <w:rPr>
          <w:rFonts w:ascii="Tahoma" w:hAnsi="Tahoma" w:cs="Tahoma"/>
          <w:sz w:val="22"/>
          <w:szCs w:val="22"/>
        </w:rPr>
      </w:pPr>
    </w:p>
    <w:p w:rsidR="009C04B8" w:rsidRDefault="009C04B8" w:rsidP="009C04B8">
      <w:pPr>
        <w:pStyle w:val="Prrafodelista"/>
        <w:widowControl w:val="0"/>
        <w:numPr>
          <w:ilvl w:val="0"/>
          <w:numId w:val="12"/>
        </w:numPr>
        <w:suppressAutoHyphens/>
        <w:ind w:left="1134" w:hanging="567"/>
        <w:jc w:val="both"/>
        <w:rPr>
          <w:rFonts w:ascii="Tahoma" w:hAnsi="Tahoma" w:cs="Tahoma"/>
          <w:sz w:val="22"/>
          <w:szCs w:val="22"/>
        </w:rPr>
      </w:pPr>
      <w:r>
        <w:rPr>
          <w:rFonts w:ascii="Tahoma" w:hAnsi="Tahoma" w:cs="Tahoma"/>
          <w:sz w:val="22"/>
          <w:szCs w:val="22"/>
        </w:rPr>
        <w:t>En tal sentido, resulta relevante precisar que el objetivo de los hemocultivos es poder recuperar a partir de una muestra de sangre o líquido corporal normalmente estéril, un microorganismo (bacteria) causante de la infección en el paciente; asimismo, los hemocultivos son pruebas especializadas y desarrolladas en laboratorios de Bacteriología en Microbiología, específicamente dentro de la organización de un laboratorio clínico, cuyo propósito global es el estudio y cultivo de microorganismos a partir de muestras biológicas de los pacientes, tal como se reafirma en el producto que ofertó y en los insertos de los productos Versatrek presentados por el Adjudicatario.</w:t>
      </w:r>
    </w:p>
    <w:p w:rsidR="009C04B8" w:rsidRDefault="009C04B8" w:rsidP="009C04B8">
      <w:pPr>
        <w:pStyle w:val="Prrafodelista"/>
        <w:ind w:left="1134" w:hanging="567"/>
        <w:jc w:val="both"/>
        <w:rPr>
          <w:rFonts w:ascii="Tahoma" w:hAnsi="Tahoma" w:cs="Tahoma"/>
          <w:sz w:val="22"/>
          <w:szCs w:val="22"/>
        </w:rPr>
      </w:pPr>
    </w:p>
    <w:p w:rsidR="009C04B8" w:rsidRDefault="009C04B8" w:rsidP="009C04B8">
      <w:pPr>
        <w:pStyle w:val="Prrafodelista"/>
        <w:widowControl w:val="0"/>
        <w:numPr>
          <w:ilvl w:val="0"/>
          <w:numId w:val="12"/>
        </w:numPr>
        <w:suppressAutoHyphens/>
        <w:ind w:left="1134" w:hanging="567"/>
        <w:jc w:val="both"/>
        <w:rPr>
          <w:rFonts w:ascii="Tahoma" w:hAnsi="Tahoma" w:cs="Tahoma"/>
          <w:sz w:val="22"/>
          <w:szCs w:val="22"/>
        </w:rPr>
      </w:pPr>
      <w:r>
        <w:rPr>
          <w:rFonts w:ascii="Tahoma" w:hAnsi="Tahoma" w:cs="Tahoma"/>
          <w:sz w:val="22"/>
          <w:szCs w:val="22"/>
        </w:rPr>
        <w:t>De todo ello, se puede advertir que los productos que se describen en el contrato presentado por el Adjudicatario, son productos que se utilizan en laboratorios especializados para pruebas de HISTOCOMPATIBILIDAD cuyo objetivo de dichos laboratorios es tipificar los marcadores en sangre para lograr un transplante exitoso de tejidos y/o órganos y evitar el rechazo, mediante el estudio de tipificación pre - transplante y monitoreo post – transplante de órganos y/o tejidos, así como, screening de médula ósea, tipificaciones de panel de las células y pruebas de paternidad.</w:t>
      </w:r>
    </w:p>
    <w:p w:rsidR="009C04B8" w:rsidRDefault="009C04B8" w:rsidP="009C04B8">
      <w:pPr>
        <w:pStyle w:val="Prrafodelista"/>
        <w:ind w:left="1134" w:hanging="567"/>
        <w:jc w:val="both"/>
        <w:rPr>
          <w:rFonts w:ascii="Tahoma" w:hAnsi="Tahoma" w:cs="Tahoma"/>
          <w:sz w:val="22"/>
          <w:szCs w:val="22"/>
        </w:rPr>
      </w:pPr>
    </w:p>
    <w:p w:rsidR="009C04B8" w:rsidRDefault="009C04B8" w:rsidP="009C04B8">
      <w:pPr>
        <w:pStyle w:val="Prrafodelista"/>
        <w:widowControl w:val="0"/>
        <w:numPr>
          <w:ilvl w:val="0"/>
          <w:numId w:val="12"/>
        </w:numPr>
        <w:suppressAutoHyphens/>
        <w:ind w:left="1134" w:hanging="567"/>
        <w:jc w:val="both"/>
        <w:rPr>
          <w:rFonts w:ascii="Tahoma" w:hAnsi="Tahoma" w:cs="Tahoma"/>
          <w:sz w:val="22"/>
          <w:szCs w:val="22"/>
        </w:rPr>
      </w:pPr>
      <w:r>
        <w:rPr>
          <w:rFonts w:ascii="Tahoma" w:hAnsi="Tahoma" w:cs="Tahoma"/>
          <w:sz w:val="22"/>
          <w:szCs w:val="22"/>
        </w:rPr>
        <w:t>En tal sentido, los productos mencionados en dicho contrato, no forman parte de un laboratorio de microbiología bacteriológica ni cumplen con los objetivos enunciados en el inserto comercial de los productos ofertados por el Adjudicatario, por lo que no tiene relación con las pruebas de hemocultivo solicitado para el ítem Nº 05.</w:t>
      </w:r>
    </w:p>
    <w:p w:rsidR="009C04B8" w:rsidRDefault="009C04B8" w:rsidP="009C04B8">
      <w:pPr>
        <w:pStyle w:val="Prrafodelista"/>
        <w:ind w:left="1134" w:hanging="567"/>
        <w:jc w:val="both"/>
        <w:rPr>
          <w:rFonts w:ascii="Tahoma" w:hAnsi="Tahoma" w:cs="Tahoma"/>
          <w:sz w:val="22"/>
          <w:szCs w:val="22"/>
        </w:rPr>
      </w:pPr>
    </w:p>
    <w:p w:rsidR="009C04B8" w:rsidRDefault="009C04B8" w:rsidP="009C04B8">
      <w:pPr>
        <w:pStyle w:val="Prrafodelista"/>
        <w:widowControl w:val="0"/>
        <w:numPr>
          <w:ilvl w:val="0"/>
          <w:numId w:val="12"/>
        </w:numPr>
        <w:suppressAutoHyphens/>
        <w:ind w:left="1134" w:hanging="567"/>
        <w:jc w:val="both"/>
        <w:rPr>
          <w:rFonts w:ascii="Tahoma" w:hAnsi="Tahoma" w:cs="Tahoma"/>
          <w:sz w:val="22"/>
          <w:szCs w:val="22"/>
        </w:rPr>
      </w:pPr>
      <w:r>
        <w:rPr>
          <w:rFonts w:ascii="Tahoma" w:hAnsi="Tahoma" w:cs="Tahoma"/>
          <w:sz w:val="22"/>
          <w:szCs w:val="22"/>
        </w:rPr>
        <w:t xml:space="preserve">Por lo señalado, el Comité Especial otorgó erradamente al Adjudicatario una calificación que no le corresponde, toda vez que con dicho contrato no se acredita la comercialización de insumos, reactivos con equipo similar al ítem ofertado, por lo cual, debe considerarse en la evaluación y calificación </w:t>
      </w:r>
      <w:r>
        <w:rPr>
          <w:rFonts w:ascii="Tahoma" w:hAnsi="Tahoma" w:cs="Tahoma"/>
          <w:sz w:val="22"/>
          <w:szCs w:val="22"/>
        </w:rPr>
        <w:lastRenderedPageBreak/>
        <w:t>sólo los cuatro primeros documentos que si se ajustan a lo requerido por la Entidad, correspondiéndole al Adjudicatario en dicho factor de evaluación 10 puntos, que sumados a los demás arrojan una calificación total de 90 puntos (63 puntos, aplicándose el coeficiente de ponderación).</w:t>
      </w:r>
    </w:p>
    <w:p w:rsidR="009C04B8" w:rsidRDefault="009C04B8" w:rsidP="009C04B8">
      <w:pPr>
        <w:pStyle w:val="Prrafodelista"/>
        <w:ind w:left="1134" w:hanging="567"/>
        <w:jc w:val="both"/>
        <w:rPr>
          <w:rFonts w:ascii="Tahoma" w:hAnsi="Tahoma" w:cs="Tahoma"/>
          <w:sz w:val="22"/>
          <w:szCs w:val="22"/>
        </w:rPr>
      </w:pPr>
    </w:p>
    <w:p w:rsidR="009C04B8" w:rsidRDefault="009C04B8" w:rsidP="009C04B8">
      <w:pPr>
        <w:pStyle w:val="Prrafodelista"/>
        <w:widowControl w:val="0"/>
        <w:numPr>
          <w:ilvl w:val="0"/>
          <w:numId w:val="12"/>
        </w:numPr>
        <w:suppressAutoHyphens/>
        <w:ind w:left="1134" w:hanging="567"/>
        <w:jc w:val="both"/>
        <w:rPr>
          <w:rFonts w:ascii="Tahoma" w:hAnsi="Tahoma" w:cs="Tahoma"/>
          <w:sz w:val="22"/>
          <w:szCs w:val="22"/>
        </w:rPr>
      </w:pPr>
      <w:r>
        <w:rPr>
          <w:rFonts w:ascii="Tahoma" w:hAnsi="Tahoma" w:cs="Tahoma"/>
          <w:sz w:val="22"/>
          <w:szCs w:val="22"/>
        </w:rPr>
        <w:t>Teniéndose en cuenta ello, al haber ocupado el primer lugar en el orden de prelación, no sólo por obtener una buena calificación técnica, sino también por haber ofertado el precio más bajo en el mercado de los citados bienes, en salvaguarda de los recursos de la Entidad.</w:t>
      </w:r>
    </w:p>
    <w:p w:rsidR="009C04B8" w:rsidRDefault="009C04B8" w:rsidP="009C04B8">
      <w:pPr>
        <w:pStyle w:val="Prrafodelista"/>
        <w:ind w:left="567"/>
        <w:jc w:val="both"/>
        <w:rPr>
          <w:rFonts w:ascii="Tahoma" w:hAnsi="Tahoma" w:cs="Tahoma"/>
          <w:sz w:val="22"/>
          <w:szCs w:val="22"/>
        </w:rPr>
      </w:pPr>
    </w:p>
    <w:p w:rsidR="009C04B8" w:rsidRPr="00D41EF4" w:rsidRDefault="009C04B8" w:rsidP="009C04B8">
      <w:pPr>
        <w:pStyle w:val="Prrafodelista"/>
        <w:numPr>
          <w:ilvl w:val="0"/>
          <w:numId w:val="11"/>
        </w:numPr>
        <w:tabs>
          <w:tab w:val="clear" w:pos="360"/>
          <w:tab w:val="num" w:pos="567"/>
        </w:tabs>
        <w:ind w:left="567" w:hanging="567"/>
        <w:contextualSpacing/>
        <w:jc w:val="both"/>
        <w:rPr>
          <w:rFonts w:ascii="Tahoma" w:hAnsi="Tahoma" w:cs="Tahoma"/>
          <w:sz w:val="22"/>
          <w:szCs w:val="22"/>
          <w:lang w:val="es-PE"/>
        </w:rPr>
      </w:pPr>
      <w:r>
        <w:rPr>
          <w:rFonts w:ascii="Tahoma" w:hAnsi="Tahoma" w:cs="Tahoma"/>
          <w:sz w:val="22"/>
          <w:szCs w:val="22"/>
        </w:rPr>
        <w:t>El 27 de abril de 2011</w:t>
      </w:r>
      <w:r w:rsidRPr="007E0F4C">
        <w:rPr>
          <w:rFonts w:ascii="Tahoma" w:hAnsi="Tahoma" w:cs="Tahoma"/>
          <w:sz w:val="22"/>
          <w:szCs w:val="22"/>
        </w:rPr>
        <w:t>, se admite a trámite el Recurso de Apelación y se emplazó a la Entidad para que remita los antecedentes administrativos relativos al proceso de selección.</w:t>
      </w:r>
    </w:p>
    <w:p w:rsidR="009C04B8" w:rsidRPr="00D41EF4" w:rsidRDefault="009C04B8" w:rsidP="009C04B8">
      <w:pPr>
        <w:pStyle w:val="Prrafodelista"/>
        <w:ind w:left="567"/>
        <w:contextualSpacing/>
        <w:jc w:val="both"/>
        <w:rPr>
          <w:rFonts w:ascii="Tahoma" w:hAnsi="Tahoma" w:cs="Tahoma"/>
          <w:sz w:val="22"/>
          <w:szCs w:val="22"/>
          <w:lang w:val="es-PE"/>
        </w:rPr>
      </w:pPr>
    </w:p>
    <w:p w:rsidR="009C04B8" w:rsidRDefault="009C04B8" w:rsidP="009C04B8">
      <w:pPr>
        <w:pStyle w:val="Prrafodelista"/>
        <w:numPr>
          <w:ilvl w:val="0"/>
          <w:numId w:val="11"/>
        </w:numPr>
        <w:tabs>
          <w:tab w:val="clear" w:pos="360"/>
          <w:tab w:val="num" w:pos="567"/>
        </w:tabs>
        <w:ind w:left="567" w:hanging="567"/>
        <w:contextualSpacing/>
        <w:jc w:val="both"/>
        <w:rPr>
          <w:rFonts w:ascii="Tahoma" w:hAnsi="Tahoma" w:cs="Tahoma"/>
          <w:sz w:val="22"/>
          <w:szCs w:val="22"/>
          <w:lang w:val="es-PE"/>
        </w:rPr>
      </w:pPr>
      <w:r>
        <w:rPr>
          <w:rFonts w:ascii="Tahoma" w:hAnsi="Tahoma" w:cs="Tahoma"/>
          <w:sz w:val="22"/>
          <w:szCs w:val="22"/>
          <w:lang w:val="es-PE"/>
        </w:rPr>
        <w:t>Con decreto de fecha 09 de mayo del 2011, se reiteró a la Entidad a fin que remita los antecedentes administrativos solicitadas, bajo responsabilidad y apercibimiento de resolverse con la documentación obrante en autos.</w:t>
      </w:r>
    </w:p>
    <w:p w:rsidR="009C04B8" w:rsidRPr="00D41EF4" w:rsidRDefault="009C04B8" w:rsidP="009C04B8">
      <w:pPr>
        <w:pStyle w:val="Prrafodelista"/>
        <w:rPr>
          <w:rFonts w:ascii="Tahoma" w:hAnsi="Tahoma" w:cs="Tahoma"/>
          <w:sz w:val="22"/>
          <w:szCs w:val="22"/>
          <w:lang w:val="es-PE"/>
        </w:rPr>
      </w:pPr>
    </w:p>
    <w:p w:rsidR="009C04B8" w:rsidRDefault="009C04B8" w:rsidP="009C04B8">
      <w:pPr>
        <w:pStyle w:val="Prrafodelista"/>
        <w:numPr>
          <w:ilvl w:val="0"/>
          <w:numId w:val="11"/>
        </w:numPr>
        <w:tabs>
          <w:tab w:val="clear" w:pos="360"/>
          <w:tab w:val="num" w:pos="567"/>
        </w:tabs>
        <w:ind w:left="567" w:hanging="567"/>
        <w:contextualSpacing/>
        <w:jc w:val="both"/>
        <w:rPr>
          <w:rFonts w:ascii="Tahoma" w:hAnsi="Tahoma" w:cs="Tahoma"/>
          <w:sz w:val="22"/>
          <w:szCs w:val="22"/>
          <w:lang w:val="es-PE"/>
        </w:rPr>
      </w:pPr>
      <w:r>
        <w:rPr>
          <w:rFonts w:ascii="Tahoma" w:hAnsi="Tahoma" w:cs="Tahoma"/>
          <w:sz w:val="22"/>
          <w:szCs w:val="22"/>
          <w:lang w:val="es-PE"/>
        </w:rPr>
        <w:t>A través del decreto de fecha 13 de mayo del 2011, se hizo efectivo el apercibimiento de resolver con la documentación obrante en autos, y se remitió el presente expediente a la Primera Sala del Tribunal para que resuelva.</w:t>
      </w:r>
    </w:p>
    <w:p w:rsidR="009C04B8" w:rsidRPr="00D41EF4" w:rsidRDefault="009C04B8" w:rsidP="009C04B8">
      <w:pPr>
        <w:pStyle w:val="Prrafodelista"/>
        <w:rPr>
          <w:rFonts w:ascii="Tahoma" w:hAnsi="Tahoma" w:cs="Tahoma"/>
          <w:sz w:val="22"/>
          <w:szCs w:val="22"/>
          <w:lang w:val="es-PE"/>
        </w:rPr>
      </w:pPr>
    </w:p>
    <w:p w:rsidR="009C04B8" w:rsidRDefault="009C04B8" w:rsidP="009C04B8">
      <w:pPr>
        <w:pStyle w:val="Prrafodelista"/>
        <w:numPr>
          <w:ilvl w:val="0"/>
          <w:numId w:val="11"/>
        </w:numPr>
        <w:tabs>
          <w:tab w:val="clear" w:pos="360"/>
          <w:tab w:val="num" w:pos="567"/>
        </w:tabs>
        <w:ind w:left="567" w:hanging="567"/>
        <w:contextualSpacing/>
        <w:jc w:val="both"/>
        <w:rPr>
          <w:rFonts w:ascii="Tahoma" w:hAnsi="Tahoma" w:cs="Tahoma"/>
          <w:sz w:val="22"/>
          <w:szCs w:val="22"/>
          <w:lang w:val="es-PE"/>
        </w:rPr>
      </w:pPr>
      <w:r>
        <w:rPr>
          <w:rFonts w:ascii="Tahoma" w:hAnsi="Tahoma" w:cs="Tahoma"/>
          <w:sz w:val="22"/>
          <w:szCs w:val="22"/>
          <w:lang w:val="es-PE"/>
        </w:rPr>
        <w:t>Con escrito de fecha 11 de mayo del 2011, el Adjudicatario se apersonó al presente procedimiento y absolvió el recurso de apelación interpuesto por la Impugnante, bajo los siguiente argumentos:</w:t>
      </w:r>
    </w:p>
    <w:p w:rsidR="009C04B8" w:rsidRPr="00D41EF4" w:rsidRDefault="009C04B8" w:rsidP="009C04B8">
      <w:pPr>
        <w:pStyle w:val="Prrafodelista"/>
        <w:rPr>
          <w:rFonts w:ascii="Tahoma" w:hAnsi="Tahoma" w:cs="Tahoma"/>
          <w:sz w:val="22"/>
          <w:szCs w:val="22"/>
          <w:lang w:val="es-PE"/>
        </w:rPr>
      </w:pPr>
    </w:p>
    <w:p w:rsidR="009C04B8" w:rsidRDefault="009C04B8" w:rsidP="009C04B8">
      <w:pPr>
        <w:pStyle w:val="Prrafodelista"/>
        <w:numPr>
          <w:ilvl w:val="0"/>
          <w:numId w:val="13"/>
        </w:numPr>
        <w:ind w:left="1134" w:hanging="567"/>
        <w:contextualSpacing/>
        <w:jc w:val="both"/>
        <w:rPr>
          <w:rFonts w:ascii="Tahoma" w:hAnsi="Tahoma" w:cs="Tahoma"/>
          <w:sz w:val="22"/>
          <w:szCs w:val="22"/>
          <w:lang w:val="es-PE"/>
        </w:rPr>
      </w:pPr>
      <w:r>
        <w:rPr>
          <w:rFonts w:ascii="Tahoma" w:hAnsi="Tahoma" w:cs="Tahoma"/>
          <w:sz w:val="22"/>
          <w:szCs w:val="22"/>
          <w:lang w:val="es-PE"/>
        </w:rPr>
        <w:t>La propuesta presentada por la Impugnante debió haber sido descalificada, toda vez que no presenta el sustento suficiente que su equipo ofertado cumple con las especificaciones técnicas mínimas requeridas en las Bases Administrativas del proceso materia de impugnación.</w:t>
      </w:r>
    </w:p>
    <w:p w:rsidR="009C04B8" w:rsidRDefault="009C04B8" w:rsidP="009C04B8">
      <w:pPr>
        <w:pStyle w:val="Prrafodelista"/>
        <w:ind w:left="1134" w:hanging="567"/>
        <w:contextualSpacing/>
        <w:jc w:val="both"/>
        <w:rPr>
          <w:rFonts w:ascii="Tahoma" w:hAnsi="Tahoma" w:cs="Tahoma"/>
          <w:sz w:val="22"/>
          <w:szCs w:val="22"/>
          <w:lang w:val="es-PE"/>
        </w:rPr>
      </w:pPr>
    </w:p>
    <w:p w:rsidR="009C04B8" w:rsidRDefault="009C04B8" w:rsidP="009C04B8">
      <w:pPr>
        <w:pStyle w:val="Prrafodelista"/>
        <w:numPr>
          <w:ilvl w:val="0"/>
          <w:numId w:val="13"/>
        </w:numPr>
        <w:ind w:left="1134" w:hanging="567"/>
        <w:contextualSpacing/>
        <w:jc w:val="both"/>
        <w:rPr>
          <w:rFonts w:ascii="Tahoma" w:hAnsi="Tahoma" w:cs="Tahoma"/>
          <w:sz w:val="22"/>
          <w:szCs w:val="22"/>
          <w:lang w:val="es-PE"/>
        </w:rPr>
      </w:pPr>
      <w:r>
        <w:rPr>
          <w:rFonts w:ascii="Tahoma" w:hAnsi="Tahoma" w:cs="Tahoma"/>
          <w:sz w:val="22"/>
          <w:szCs w:val="22"/>
          <w:lang w:val="es-PE"/>
        </w:rPr>
        <w:t>En efecto, a folios 120 al 127 de la propuesta técnica del Impugnante presenta información ambigua del equipo Bact/Alert 3D240 que están ofertando, toda vez que es un equipo modular el cual para su funcionamiento necesita de un módulo controlador y al menos dos módulos incubadores (derecho/izquierdo) necesarios hasta alcanzar la capacidad de hemocultivos ofertados para el equipo; no obstante ello, a folio 121 de la propuesta, se adjuntó la información relativa al equipo, sin embargo, no está emitida por la casa matriz Biomeriux en Europa, sino la División Internacional AMLAT en Buenos Aires en la que se detalla una serie de códigos que corresponden a diferentes instrumentos bajo la denominación Bact/Alert3D60.</w:t>
      </w:r>
    </w:p>
    <w:p w:rsidR="009C04B8" w:rsidRDefault="009C04B8" w:rsidP="009C04B8">
      <w:pPr>
        <w:pStyle w:val="Prrafodelista"/>
        <w:ind w:left="1134" w:hanging="567"/>
        <w:contextualSpacing/>
        <w:jc w:val="both"/>
        <w:rPr>
          <w:rFonts w:ascii="Tahoma" w:hAnsi="Tahoma" w:cs="Tahoma"/>
          <w:sz w:val="22"/>
          <w:szCs w:val="22"/>
          <w:lang w:val="es-PE"/>
        </w:rPr>
      </w:pPr>
    </w:p>
    <w:p w:rsidR="001D0A76" w:rsidRDefault="001D0A76" w:rsidP="009C04B8">
      <w:pPr>
        <w:pStyle w:val="Prrafodelista"/>
        <w:ind w:left="1134" w:hanging="567"/>
        <w:contextualSpacing/>
        <w:jc w:val="both"/>
        <w:rPr>
          <w:rFonts w:ascii="Tahoma" w:hAnsi="Tahoma" w:cs="Tahoma"/>
          <w:sz w:val="22"/>
          <w:szCs w:val="22"/>
          <w:lang w:val="es-PE"/>
        </w:rPr>
      </w:pPr>
    </w:p>
    <w:p w:rsidR="009C04B8" w:rsidRDefault="009C04B8" w:rsidP="009C04B8">
      <w:pPr>
        <w:pStyle w:val="Prrafodelista"/>
        <w:numPr>
          <w:ilvl w:val="0"/>
          <w:numId w:val="13"/>
        </w:numPr>
        <w:ind w:left="1134" w:hanging="567"/>
        <w:contextualSpacing/>
        <w:jc w:val="both"/>
        <w:rPr>
          <w:rFonts w:ascii="Tahoma" w:hAnsi="Tahoma" w:cs="Tahoma"/>
          <w:sz w:val="22"/>
          <w:szCs w:val="22"/>
          <w:lang w:val="es-PE"/>
        </w:rPr>
      </w:pPr>
      <w:r>
        <w:rPr>
          <w:rFonts w:ascii="Tahoma" w:hAnsi="Tahoma" w:cs="Tahoma"/>
          <w:sz w:val="22"/>
          <w:szCs w:val="22"/>
          <w:lang w:val="es-PE"/>
        </w:rPr>
        <w:lastRenderedPageBreak/>
        <w:t>Asimismo, a folios 122 al 127 el Impugnante presentó dos certificados de productos similares sin que se pueda asegurar si corresponden a dos módulos incubadores (derecho/izquierdo) o un módulo controlador y un módulo incubador.</w:t>
      </w:r>
    </w:p>
    <w:p w:rsidR="009C04B8" w:rsidRDefault="009C04B8" w:rsidP="009C04B8">
      <w:pPr>
        <w:pStyle w:val="Prrafodelista"/>
        <w:ind w:left="1134" w:hanging="567"/>
        <w:contextualSpacing/>
        <w:jc w:val="both"/>
        <w:rPr>
          <w:rFonts w:ascii="Tahoma" w:hAnsi="Tahoma" w:cs="Tahoma"/>
          <w:sz w:val="22"/>
          <w:szCs w:val="22"/>
          <w:lang w:val="es-PE"/>
        </w:rPr>
      </w:pPr>
    </w:p>
    <w:p w:rsidR="009C04B8" w:rsidRDefault="009C04B8" w:rsidP="009C04B8">
      <w:pPr>
        <w:pStyle w:val="Prrafodelista"/>
        <w:numPr>
          <w:ilvl w:val="0"/>
          <w:numId w:val="13"/>
        </w:numPr>
        <w:ind w:left="1134" w:hanging="567"/>
        <w:contextualSpacing/>
        <w:jc w:val="both"/>
        <w:rPr>
          <w:rFonts w:ascii="Tahoma" w:hAnsi="Tahoma" w:cs="Tahoma"/>
          <w:sz w:val="22"/>
          <w:szCs w:val="22"/>
          <w:lang w:val="es-PE"/>
        </w:rPr>
      </w:pPr>
      <w:r>
        <w:rPr>
          <w:rFonts w:ascii="Tahoma" w:hAnsi="Tahoma" w:cs="Tahoma"/>
          <w:sz w:val="22"/>
          <w:szCs w:val="22"/>
          <w:lang w:val="es-PE"/>
        </w:rPr>
        <w:t>En ese sentido, no es posible advertir si el equipo ofertado por la Impugnante cumple con los requerimiento técnicos mínimos exigidos por las Bases Administrativas, toda vez que si trata de dos módulo incubadores, su propuesta técnica debió ser descalificada por no cumplir con los Requerimientos Técnicos Mínimos exigidos en las Bases, ya que el único módulo no contaría con Microcomputador incorporado necesario para su funcionamiento y, en caso que fuera un modulo controlador y un módulo incubador, debió haber obtenido una menor calificación ya que con dicha presentación no alcanza el volumen de 240 frascos ofertado en el folio 120, debiéndosele quitar de su puntaje técnico los 20 puntos correspondientes a la mayor capacidad de procesamiento en simultáneo (apartado b de la evaluación de la eficiencia y compatabilidad del bien, según las Bases Administrativas).</w:t>
      </w:r>
    </w:p>
    <w:p w:rsidR="009C04B8" w:rsidRDefault="009C04B8" w:rsidP="009C04B8">
      <w:pPr>
        <w:pStyle w:val="Prrafodelista"/>
        <w:ind w:left="1134" w:hanging="567"/>
        <w:contextualSpacing/>
        <w:jc w:val="both"/>
        <w:rPr>
          <w:rFonts w:ascii="Tahoma" w:hAnsi="Tahoma" w:cs="Tahoma"/>
          <w:sz w:val="22"/>
          <w:szCs w:val="22"/>
          <w:lang w:val="es-PE"/>
        </w:rPr>
      </w:pPr>
    </w:p>
    <w:p w:rsidR="009C04B8" w:rsidRDefault="009C04B8" w:rsidP="009C04B8">
      <w:pPr>
        <w:pStyle w:val="Prrafodelista"/>
        <w:numPr>
          <w:ilvl w:val="0"/>
          <w:numId w:val="13"/>
        </w:numPr>
        <w:ind w:left="1134" w:hanging="567"/>
        <w:contextualSpacing/>
        <w:jc w:val="both"/>
        <w:rPr>
          <w:rFonts w:ascii="Tahoma" w:hAnsi="Tahoma" w:cs="Tahoma"/>
          <w:sz w:val="22"/>
          <w:szCs w:val="22"/>
          <w:lang w:val="es-PE"/>
        </w:rPr>
      </w:pPr>
      <w:r>
        <w:rPr>
          <w:rFonts w:ascii="Tahoma" w:hAnsi="Tahoma" w:cs="Tahoma"/>
          <w:sz w:val="22"/>
          <w:szCs w:val="22"/>
          <w:lang w:val="es-PE"/>
        </w:rPr>
        <w:t>Aunado ello, agregó que de la documentación revisada en la propuesta del Impugnante, sólo se puede verificar que respecto al equipo ofertado, sólo hizo referencia a dos números de series 003IR7763 y 003CM6668, las que a su vez no permiten identificar con claridad a que componente del equipo está asignado, toda vez que el Instrumento ofertado estaría conformado como mínimos de tres módulos, los cuales cada uno debe tener un numero de serie al tratarse de módulos independientes.</w:t>
      </w:r>
    </w:p>
    <w:p w:rsidR="009C04B8" w:rsidRDefault="009C04B8" w:rsidP="009C04B8">
      <w:pPr>
        <w:pStyle w:val="Prrafodelista"/>
        <w:ind w:left="1134" w:hanging="567"/>
        <w:contextualSpacing/>
        <w:jc w:val="both"/>
        <w:rPr>
          <w:rFonts w:ascii="Tahoma" w:hAnsi="Tahoma" w:cs="Tahoma"/>
          <w:sz w:val="22"/>
          <w:szCs w:val="22"/>
          <w:lang w:val="es-PE"/>
        </w:rPr>
      </w:pPr>
    </w:p>
    <w:p w:rsidR="009C04B8" w:rsidRPr="007E0F4C" w:rsidRDefault="009C04B8" w:rsidP="009C04B8">
      <w:pPr>
        <w:pStyle w:val="Prrafodelista"/>
        <w:numPr>
          <w:ilvl w:val="0"/>
          <w:numId w:val="13"/>
        </w:numPr>
        <w:ind w:left="1134" w:hanging="567"/>
        <w:contextualSpacing/>
        <w:jc w:val="both"/>
        <w:rPr>
          <w:rFonts w:ascii="Tahoma" w:hAnsi="Tahoma" w:cs="Tahoma"/>
          <w:sz w:val="22"/>
          <w:szCs w:val="22"/>
          <w:lang w:val="es-PE"/>
        </w:rPr>
      </w:pPr>
      <w:r>
        <w:rPr>
          <w:rFonts w:ascii="Tahoma" w:hAnsi="Tahoma" w:cs="Tahoma"/>
          <w:sz w:val="22"/>
          <w:szCs w:val="22"/>
          <w:lang w:val="es-PE"/>
        </w:rPr>
        <w:t>Por otro lado, respecto al cuestionamiento hecho por la Impugnante contra la propuesta técnica del Adjudicatario, indicó que la Experiencia del Postor acreditada corresponde a la adquisición de reactivos de Laboratorio, tal como lo señala la Licitación Pública Nº 0013-2010-HMA, adicionalmente, dicho contrato corresponde a adquisición de reactivos de laboratorio con equipo en cesión en uso de identifica forma con lo son los reactivos de ítem Nº 05 de dicho proceso de selección, por lo tanto, la observación planteada por el Impugnante carece de fundamento.</w:t>
      </w:r>
    </w:p>
    <w:p w:rsidR="009C04B8" w:rsidRPr="007E0F4C" w:rsidRDefault="009C04B8" w:rsidP="009C04B8">
      <w:pPr>
        <w:pStyle w:val="Prrafodelista"/>
        <w:ind w:left="567"/>
        <w:jc w:val="both"/>
        <w:rPr>
          <w:rFonts w:ascii="Tahoma" w:hAnsi="Tahoma" w:cs="Tahoma"/>
          <w:sz w:val="22"/>
          <w:szCs w:val="22"/>
          <w:lang w:val="es-PE"/>
        </w:rPr>
      </w:pPr>
    </w:p>
    <w:p w:rsidR="009C04B8" w:rsidRDefault="009C04B8" w:rsidP="009C04B8">
      <w:pPr>
        <w:numPr>
          <w:ilvl w:val="0"/>
          <w:numId w:val="11"/>
        </w:numPr>
        <w:tabs>
          <w:tab w:val="clear" w:pos="360"/>
          <w:tab w:val="num" w:pos="180"/>
        </w:tabs>
        <w:ind w:left="540" w:hanging="540"/>
        <w:jc w:val="both"/>
        <w:rPr>
          <w:rFonts w:ascii="Tahoma" w:hAnsi="Tahoma" w:cs="Tahoma"/>
          <w:sz w:val="22"/>
          <w:szCs w:val="22"/>
        </w:rPr>
      </w:pPr>
      <w:r>
        <w:rPr>
          <w:rFonts w:ascii="Tahoma" w:hAnsi="Tahoma" w:cs="Tahoma"/>
          <w:sz w:val="22"/>
          <w:szCs w:val="22"/>
        </w:rPr>
        <w:t>Con decreto de fecha 13 de mayo del 2011, se tuvo por apersonado al Adjudicatario.</w:t>
      </w:r>
    </w:p>
    <w:p w:rsidR="009C04B8" w:rsidRDefault="009C04B8" w:rsidP="009C04B8">
      <w:pPr>
        <w:ind w:left="540"/>
        <w:jc w:val="both"/>
        <w:rPr>
          <w:rFonts w:ascii="Tahoma" w:hAnsi="Tahoma" w:cs="Tahoma"/>
          <w:sz w:val="22"/>
          <w:szCs w:val="22"/>
        </w:rPr>
      </w:pPr>
    </w:p>
    <w:p w:rsidR="009C04B8" w:rsidRDefault="009C04B8" w:rsidP="009C04B8">
      <w:pPr>
        <w:numPr>
          <w:ilvl w:val="0"/>
          <w:numId w:val="11"/>
        </w:numPr>
        <w:tabs>
          <w:tab w:val="clear" w:pos="360"/>
          <w:tab w:val="num" w:pos="180"/>
        </w:tabs>
        <w:ind w:left="540" w:hanging="540"/>
        <w:jc w:val="both"/>
        <w:rPr>
          <w:rFonts w:ascii="Tahoma" w:hAnsi="Tahoma" w:cs="Tahoma"/>
          <w:sz w:val="22"/>
          <w:szCs w:val="22"/>
        </w:rPr>
      </w:pPr>
      <w:r>
        <w:rPr>
          <w:rFonts w:ascii="Tahoma" w:hAnsi="Tahoma" w:cs="Tahoma"/>
          <w:sz w:val="22"/>
          <w:szCs w:val="22"/>
        </w:rPr>
        <w:t>A través del Oficio Nº 192-2011-HMA-DG.-OAJ presentado el 13 de mayo del 2011, la Entidad remitió los Antecedentes Administrativos y, además, adjuntó el Informe del Comité Especial de Licitación Pública Nº 0013-2010-HMA de “Adquisición de Reactivos de Laboratorio con Equipos en Sesión de Uso”, en el cual señaló lo siguiente:</w:t>
      </w:r>
    </w:p>
    <w:p w:rsidR="009C04B8" w:rsidRDefault="009C04B8" w:rsidP="009C04B8">
      <w:pPr>
        <w:pStyle w:val="Prrafodelista"/>
        <w:rPr>
          <w:rFonts w:ascii="Tahoma" w:hAnsi="Tahoma" w:cs="Tahoma"/>
          <w:sz w:val="22"/>
          <w:szCs w:val="22"/>
        </w:rPr>
      </w:pPr>
    </w:p>
    <w:p w:rsidR="009C04B8" w:rsidRPr="003364D0" w:rsidRDefault="009C04B8" w:rsidP="009C04B8">
      <w:pPr>
        <w:ind w:left="851" w:right="282"/>
        <w:jc w:val="both"/>
        <w:rPr>
          <w:rFonts w:ascii="Tahoma" w:hAnsi="Tahoma" w:cs="Tahoma"/>
          <w:i/>
          <w:sz w:val="18"/>
          <w:szCs w:val="18"/>
          <w:lang w:val="es-ES_tradnl"/>
        </w:rPr>
      </w:pPr>
      <w:r w:rsidRPr="003364D0">
        <w:rPr>
          <w:rFonts w:ascii="Tahoma" w:hAnsi="Tahoma" w:cs="Tahoma"/>
          <w:i/>
          <w:sz w:val="18"/>
          <w:szCs w:val="18"/>
          <w:lang w:val="es-ES_tradnl"/>
        </w:rPr>
        <w:lastRenderedPageBreak/>
        <w:t>“Por lo señalado en la argumentación de los Fundamentos de Derecho del recurso de apelación presentado, resulta discutible y argumentable por las partes, que las pruebas realizadas en sangre, que es el tejido sanguíneo, es el mismo que se usa en las Pruebas de Histocompatibilidad, y teniendo en cuenta que el Área usuaria, es decir el Departamento de Laboratorio participa activamente en el proceso de evaluación de propuesta de los Procesos de Selección de laboratorio por lo que la evaluación con el más amplio criterio de participación y razonabilidad, pero si el Tribunal considera lo contrario no tendríamos inconveniente alguno para su aceptación.</w:t>
      </w:r>
    </w:p>
    <w:p w:rsidR="009C04B8" w:rsidRPr="003364D0" w:rsidRDefault="009C04B8" w:rsidP="009C04B8">
      <w:pPr>
        <w:ind w:left="851" w:right="282"/>
        <w:jc w:val="both"/>
        <w:rPr>
          <w:rFonts w:ascii="Tahoma" w:hAnsi="Tahoma" w:cs="Tahoma"/>
          <w:i/>
          <w:sz w:val="18"/>
          <w:szCs w:val="18"/>
          <w:lang w:val="es-ES_tradnl"/>
        </w:rPr>
      </w:pPr>
    </w:p>
    <w:p w:rsidR="009C04B8" w:rsidRPr="003364D0" w:rsidRDefault="009C04B8" w:rsidP="009C04B8">
      <w:pPr>
        <w:ind w:left="851" w:right="282"/>
        <w:jc w:val="both"/>
        <w:rPr>
          <w:rFonts w:ascii="Tahoma" w:hAnsi="Tahoma" w:cs="Tahoma"/>
          <w:i/>
          <w:sz w:val="18"/>
          <w:szCs w:val="18"/>
        </w:rPr>
      </w:pPr>
      <w:r w:rsidRPr="003364D0">
        <w:rPr>
          <w:rFonts w:ascii="Tahoma" w:hAnsi="Tahoma" w:cs="Tahoma"/>
          <w:i/>
          <w:sz w:val="18"/>
          <w:szCs w:val="18"/>
          <w:lang w:val="es-ES_tradnl"/>
        </w:rPr>
        <w:t>Por otro lado debemos tener en cuenta que el Postor Química Suiza no sustenta adecuadamente la capacidad real de procesamiento del equipo ofertado, dejando la duda si los dos módulos ofertado serian un módulo controlador y otro modulo incubador, lo que le restaría puntaje por tener menor Capacidad de Procesamiento de Hemocultivos en simultaneo (</w:t>
      </w:r>
      <w:r>
        <w:rPr>
          <w:rFonts w:ascii="Tahoma" w:hAnsi="Tahoma" w:cs="Tahoma"/>
          <w:i/>
          <w:sz w:val="18"/>
          <w:szCs w:val="18"/>
          <w:lang w:val="es-ES_tradnl"/>
        </w:rPr>
        <w:t>serian 20 puntos menos) o si los</w:t>
      </w:r>
      <w:r w:rsidRPr="003364D0">
        <w:rPr>
          <w:rFonts w:ascii="Tahoma" w:hAnsi="Tahoma" w:cs="Tahoma"/>
          <w:i/>
          <w:sz w:val="18"/>
          <w:szCs w:val="18"/>
          <w:lang w:val="es-ES_tradnl"/>
        </w:rPr>
        <w:t xml:space="preserve"> dos Módulos son Incubadores si tendrían una mayor capacidad de procesamiento, pero no cumpliría con el programa de contrato de calidad y también tendría 20 puntos menos, y el Comité Especial tuvo el mismo más amplio criterio de participación y razonabilidad, para ambos postores sin distinción alguna. Sobre todo esto deberá decidir el Tribunal y el Comité Especial solo hace hincapié en el presente proceso de selección tiene un retraso que pone en riesgo el abastecimiento de insumos que tiene que salvar vidas humanas y los aspectos comerciales deberían pasar a un segundo plano”</w:t>
      </w:r>
    </w:p>
    <w:p w:rsidR="009C04B8" w:rsidRPr="007E0F4C" w:rsidRDefault="009C04B8" w:rsidP="009C04B8">
      <w:pPr>
        <w:jc w:val="both"/>
        <w:rPr>
          <w:rFonts w:ascii="Tahoma" w:hAnsi="Tahoma" w:cs="Tahoma"/>
          <w:sz w:val="22"/>
          <w:szCs w:val="22"/>
        </w:rPr>
      </w:pPr>
    </w:p>
    <w:p w:rsidR="009C04B8" w:rsidRDefault="009C04B8" w:rsidP="009C04B8">
      <w:pPr>
        <w:numPr>
          <w:ilvl w:val="0"/>
          <w:numId w:val="11"/>
        </w:numPr>
        <w:tabs>
          <w:tab w:val="clear" w:pos="360"/>
          <w:tab w:val="num" w:pos="540"/>
          <w:tab w:val="num" w:pos="567"/>
        </w:tabs>
        <w:ind w:left="540" w:hanging="540"/>
        <w:jc w:val="both"/>
        <w:rPr>
          <w:rFonts w:ascii="Tahoma" w:hAnsi="Tahoma" w:cs="Tahoma"/>
          <w:sz w:val="22"/>
          <w:szCs w:val="22"/>
        </w:rPr>
      </w:pPr>
      <w:r>
        <w:rPr>
          <w:rFonts w:ascii="Tahoma" w:hAnsi="Tahoma" w:cs="Tahoma"/>
          <w:sz w:val="22"/>
          <w:szCs w:val="22"/>
        </w:rPr>
        <w:t>Con decreto de fecha 20 de mayo de 2011</w:t>
      </w:r>
      <w:r w:rsidRPr="007E0F4C">
        <w:rPr>
          <w:rFonts w:ascii="Tahoma" w:hAnsi="Tahoma" w:cs="Tahoma"/>
          <w:sz w:val="22"/>
          <w:szCs w:val="22"/>
        </w:rPr>
        <w:t>, se program</w:t>
      </w:r>
      <w:r>
        <w:rPr>
          <w:rFonts w:ascii="Tahoma" w:hAnsi="Tahoma" w:cs="Tahoma"/>
          <w:sz w:val="22"/>
          <w:szCs w:val="22"/>
        </w:rPr>
        <w:t>ó a Audiencia Pública para el 31 de mayo de 2011</w:t>
      </w:r>
      <w:r w:rsidRPr="007E0F4C">
        <w:rPr>
          <w:rFonts w:ascii="Tahoma" w:hAnsi="Tahoma" w:cs="Tahoma"/>
          <w:sz w:val="22"/>
          <w:szCs w:val="22"/>
        </w:rPr>
        <w:t>.</w:t>
      </w:r>
    </w:p>
    <w:p w:rsidR="009C04B8" w:rsidRDefault="009C04B8" w:rsidP="009C04B8">
      <w:pPr>
        <w:tabs>
          <w:tab w:val="num" w:pos="567"/>
        </w:tabs>
        <w:ind w:left="540"/>
        <w:jc w:val="both"/>
        <w:rPr>
          <w:rFonts w:ascii="Tahoma" w:hAnsi="Tahoma" w:cs="Tahoma"/>
          <w:sz w:val="22"/>
          <w:szCs w:val="22"/>
        </w:rPr>
      </w:pPr>
    </w:p>
    <w:p w:rsidR="009C04B8" w:rsidRDefault="009C04B8" w:rsidP="009C04B8">
      <w:pPr>
        <w:numPr>
          <w:ilvl w:val="0"/>
          <w:numId w:val="11"/>
        </w:numPr>
        <w:tabs>
          <w:tab w:val="clear" w:pos="360"/>
          <w:tab w:val="num" w:pos="540"/>
          <w:tab w:val="num" w:pos="567"/>
        </w:tabs>
        <w:ind w:left="540" w:hanging="540"/>
        <w:jc w:val="both"/>
        <w:rPr>
          <w:rFonts w:ascii="Tahoma" w:hAnsi="Tahoma" w:cs="Tahoma"/>
          <w:sz w:val="22"/>
          <w:szCs w:val="22"/>
        </w:rPr>
      </w:pPr>
      <w:r>
        <w:rPr>
          <w:rFonts w:ascii="Tahoma" w:hAnsi="Tahoma" w:cs="Tahoma"/>
          <w:sz w:val="22"/>
          <w:szCs w:val="22"/>
        </w:rPr>
        <w:t>El 31 de mayo se realizó la Audiencia Pública, con la asistencia de la Impugnante y el Adjudicatario.</w:t>
      </w:r>
    </w:p>
    <w:p w:rsidR="009C04B8" w:rsidRDefault="009C04B8" w:rsidP="009C04B8">
      <w:pPr>
        <w:pStyle w:val="Prrafodelista"/>
        <w:rPr>
          <w:rFonts w:ascii="Tahoma" w:hAnsi="Tahoma" w:cs="Tahoma"/>
          <w:sz w:val="22"/>
          <w:szCs w:val="22"/>
        </w:rPr>
      </w:pPr>
    </w:p>
    <w:p w:rsidR="009C04B8" w:rsidRDefault="009C04B8" w:rsidP="009C04B8">
      <w:pPr>
        <w:numPr>
          <w:ilvl w:val="0"/>
          <w:numId w:val="11"/>
        </w:numPr>
        <w:tabs>
          <w:tab w:val="clear" w:pos="360"/>
          <w:tab w:val="num" w:pos="540"/>
          <w:tab w:val="num" w:pos="567"/>
        </w:tabs>
        <w:ind w:left="540" w:hanging="540"/>
        <w:jc w:val="both"/>
        <w:rPr>
          <w:rFonts w:ascii="Tahoma" w:hAnsi="Tahoma" w:cs="Tahoma"/>
          <w:sz w:val="22"/>
          <w:szCs w:val="22"/>
        </w:rPr>
      </w:pPr>
      <w:r>
        <w:rPr>
          <w:rFonts w:ascii="Tahoma" w:hAnsi="Tahoma" w:cs="Tahoma"/>
          <w:sz w:val="22"/>
          <w:szCs w:val="22"/>
        </w:rPr>
        <w:t>A través del decreto de fecha 01 de junio del 2011, se requirió información adicional a la Entidad, bajo el siguiente detalle:</w:t>
      </w:r>
    </w:p>
    <w:p w:rsidR="009C04B8" w:rsidRPr="00740381" w:rsidRDefault="009C04B8" w:rsidP="009C04B8">
      <w:pPr>
        <w:rPr>
          <w:rFonts w:ascii="Tahoma" w:hAnsi="Tahoma" w:cs="Tahoma"/>
          <w:sz w:val="22"/>
          <w:szCs w:val="22"/>
        </w:rPr>
      </w:pPr>
    </w:p>
    <w:p w:rsidR="009C04B8" w:rsidRPr="00861C8D" w:rsidRDefault="009C04B8" w:rsidP="009C04B8">
      <w:pPr>
        <w:ind w:left="851" w:right="282"/>
        <w:contextualSpacing/>
        <w:jc w:val="both"/>
        <w:rPr>
          <w:rFonts w:ascii="Tahoma" w:hAnsi="Tahoma" w:cs="Tahoma"/>
          <w:i/>
          <w:color w:val="000000"/>
          <w:sz w:val="18"/>
          <w:szCs w:val="18"/>
          <w:lang w:val="es-ES_tradnl"/>
        </w:rPr>
      </w:pPr>
      <w:r>
        <w:rPr>
          <w:rFonts w:ascii="Tahoma" w:hAnsi="Tahoma" w:cs="Tahoma"/>
          <w:i/>
          <w:color w:val="000000"/>
          <w:sz w:val="18"/>
          <w:szCs w:val="18"/>
          <w:lang w:val="es-ES_tradnl"/>
        </w:rPr>
        <w:t>“</w:t>
      </w:r>
      <w:r w:rsidRPr="00861C8D">
        <w:rPr>
          <w:rFonts w:ascii="Tahoma" w:hAnsi="Tahoma" w:cs="Tahoma"/>
          <w:i/>
          <w:color w:val="000000"/>
          <w:sz w:val="18"/>
          <w:szCs w:val="18"/>
          <w:lang w:val="es-ES_tradnl"/>
        </w:rPr>
        <w:t>Sírvase informar a este Tribunal si ha cumplido con registrar un Informe Técnico, en el cual ha sustentado objetivamente las razones para considerar como similares únicamente a los reactivos de Laboratorio en Hemocultivo, a fin de calificar la experiencia del postor respecto al ítem Nº 05 del proceso de selección de la Licitación Pública Nº 0013-2010-HMA, conforme a lo establecido en el numeral 3.3.1 del Pronunciamiento Nº 064-2011/DTN.</w:t>
      </w:r>
    </w:p>
    <w:p w:rsidR="009C04B8" w:rsidRPr="00861C8D" w:rsidRDefault="009C04B8" w:rsidP="009C04B8">
      <w:pPr>
        <w:ind w:left="851" w:right="282" w:hanging="567"/>
        <w:jc w:val="both"/>
        <w:rPr>
          <w:rFonts w:ascii="Tahoma" w:hAnsi="Tahoma" w:cs="Tahoma"/>
          <w:i/>
          <w:color w:val="444444"/>
          <w:sz w:val="18"/>
          <w:szCs w:val="18"/>
          <w:lang w:val="es-ES_tradnl"/>
        </w:rPr>
      </w:pPr>
    </w:p>
    <w:p w:rsidR="009C04B8" w:rsidRPr="00861C8D" w:rsidRDefault="009C04B8" w:rsidP="009C04B8">
      <w:pPr>
        <w:ind w:left="851" w:right="282"/>
        <w:contextualSpacing/>
        <w:jc w:val="both"/>
        <w:rPr>
          <w:rFonts w:ascii="Tahoma" w:hAnsi="Tahoma" w:cs="Tahoma"/>
          <w:i/>
          <w:color w:val="000000"/>
          <w:sz w:val="18"/>
          <w:szCs w:val="18"/>
          <w:lang w:val="es-ES_tradnl"/>
        </w:rPr>
      </w:pPr>
      <w:r w:rsidRPr="00861C8D">
        <w:rPr>
          <w:rFonts w:ascii="Tahoma" w:hAnsi="Tahoma" w:cs="Tahoma"/>
          <w:i/>
          <w:color w:val="000000"/>
          <w:sz w:val="18"/>
          <w:szCs w:val="18"/>
          <w:lang w:val="es-ES_tradnl"/>
        </w:rPr>
        <w:t>Sírvase remitir un Informe Técnico, en el cual se pronuncie si el equipo Bact/Alert 3D240 ofertado por el Postor Química Suiza S.A. en el ítem Nº 05 del proceso de selección de la Licitación Pública Nº 0013-2010-HMA, cumple con las Especificaciones Técnicas Mínimas requeridas en las Bases Administrativas, debiendo pronunciarse, de ser el caso, si cumpliría con la capacidad de procesamiento de 240 frascos ofertados en el folio 120 d</w:t>
      </w:r>
      <w:r>
        <w:rPr>
          <w:rFonts w:ascii="Tahoma" w:hAnsi="Tahoma" w:cs="Tahoma"/>
          <w:i/>
          <w:color w:val="000000"/>
          <w:sz w:val="18"/>
          <w:szCs w:val="18"/>
          <w:lang w:val="es-ES_tradnl"/>
        </w:rPr>
        <w:t>e la propuesta de dicha empresa”.</w:t>
      </w:r>
    </w:p>
    <w:p w:rsidR="009C04B8" w:rsidRDefault="009C04B8" w:rsidP="009C04B8">
      <w:pPr>
        <w:tabs>
          <w:tab w:val="num" w:pos="567"/>
        </w:tabs>
        <w:ind w:left="540"/>
        <w:jc w:val="both"/>
        <w:rPr>
          <w:rFonts w:ascii="Tahoma" w:hAnsi="Tahoma" w:cs="Tahoma"/>
          <w:sz w:val="22"/>
          <w:szCs w:val="22"/>
          <w:lang w:val="es-ES_tradnl"/>
        </w:rPr>
      </w:pPr>
    </w:p>
    <w:p w:rsidR="009C04B8" w:rsidRDefault="009C04B8" w:rsidP="009C04B8">
      <w:pPr>
        <w:numPr>
          <w:ilvl w:val="0"/>
          <w:numId w:val="11"/>
        </w:numPr>
        <w:tabs>
          <w:tab w:val="clear" w:pos="360"/>
          <w:tab w:val="num" w:pos="540"/>
          <w:tab w:val="num" w:pos="567"/>
        </w:tabs>
        <w:ind w:left="540" w:hanging="540"/>
        <w:jc w:val="both"/>
        <w:rPr>
          <w:rFonts w:ascii="Tahoma" w:hAnsi="Tahoma" w:cs="Tahoma"/>
          <w:sz w:val="22"/>
          <w:szCs w:val="22"/>
        </w:rPr>
      </w:pPr>
      <w:r>
        <w:rPr>
          <w:rFonts w:ascii="Tahoma" w:hAnsi="Tahoma" w:cs="Tahoma"/>
          <w:sz w:val="22"/>
          <w:szCs w:val="22"/>
          <w:lang w:val="es-ES_tradnl"/>
        </w:rPr>
        <w:t>Mediante</w:t>
      </w:r>
      <w:r>
        <w:rPr>
          <w:rFonts w:ascii="Tahoma" w:hAnsi="Tahoma" w:cs="Tahoma"/>
          <w:sz w:val="22"/>
          <w:szCs w:val="22"/>
        </w:rPr>
        <w:t xml:space="preserve"> los escritos presentados el 07 de junio del 2011, respectivamente, la Entidad remitió la información solicitada.</w:t>
      </w:r>
    </w:p>
    <w:p w:rsidR="009C04B8" w:rsidRDefault="009C04B8" w:rsidP="009C04B8">
      <w:pPr>
        <w:tabs>
          <w:tab w:val="num" w:pos="567"/>
        </w:tabs>
        <w:ind w:left="540"/>
        <w:jc w:val="both"/>
        <w:rPr>
          <w:rFonts w:ascii="Tahoma" w:hAnsi="Tahoma" w:cs="Tahoma"/>
          <w:sz w:val="22"/>
          <w:szCs w:val="22"/>
        </w:rPr>
      </w:pPr>
    </w:p>
    <w:p w:rsidR="009C04B8" w:rsidRDefault="009C04B8" w:rsidP="009C04B8">
      <w:pPr>
        <w:numPr>
          <w:ilvl w:val="0"/>
          <w:numId w:val="11"/>
        </w:numPr>
        <w:tabs>
          <w:tab w:val="clear" w:pos="360"/>
          <w:tab w:val="num" w:pos="540"/>
          <w:tab w:val="num" w:pos="567"/>
        </w:tabs>
        <w:ind w:left="540" w:hanging="540"/>
        <w:jc w:val="both"/>
        <w:rPr>
          <w:rFonts w:ascii="Tahoma" w:hAnsi="Tahoma" w:cs="Tahoma"/>
          <w:sz w:val="22"/>
          <w:szCs w:val="22"/>
        </w:rPr>
      </w:pPr>
      <w:r>
        <w:rPr>
          <w:rFonts w:ascii="Tahoma" w:hAnsi="Tahoma" w:cs="Tahoma"/>
          <w:sz w:val="22"/>
          <w:szCs w:val="22"/>
        </w:rPr>
        <w:t>Con escrito presentado el 08 de junio del 2011, la Impugnante señaló lo siguiente:</w:t>
      </w:r>
    </w:p>
    <w:p w:rsidR="009C04B8" w:rsidRDefault="009C04B8" w:rsidP="009C04B8">
      <w:pPr>
        <w:rPr>
          <w:rFonts w:ascii="Tahoma" w:hAnsi="Tahoma" w:cs="Tahoma"/>
          <w:sz w:val="22"/>
          <w:szCs w:val="22"/>
        </w:rPr>
      </w:pPr>
    </w:p>
    <w:p w:rsidR="001D0A76" w:rsidRPr="00D22F06" w:rsidRDefault="001D0A76" w:rsidP="009C04B8">
      <w:pPr>
        <w:rPr>
          <w:rFonts w:ascii="Tahoma" w:hAnsi="Tahoma" w:cs="Tahoma"/>
          <w:sz w:val="22"/>
          <w:szCs w:val="22"/>
        </w:rPr>
      </w:pPr>
    </w:p>
    <w:p w:rsidR="009C04B8" w:rsidRPr="00780CB8" w:rsidRDefault="009C04B8" w:rsidP="009C04B8">
      <w:pPr>
        <w:pStyle w:val="Prrafodelista"/>
        <w:widowControl w:val="0"/>
        <w:numPr>
          <w:ilvl w:val="0"/>
          <w:numId w:val="14"/>
        </w:numPr>
        <w:suppressAutoHyphens/>
        <w:ind w:left="1134" w:hanging="567"/>
        <w:jc w:val="both"/>
        <w:rPr>
          <w:rFonts w:ascii="Tahoma" w:hAnsi="Tahoma" w:cs="Tahoma"/>
          <w:sz w:val="22"/>
          <w:szCs w:val="22"/>
        </w:rPr>
      </w:pPr>
      <w:r w:rsidRPr="00780CB8">
        <w:rPr>
          <w:rFonts w:ascii="Tahoma" w:hAnsi="Tahoma" w:cs="Tahoma"/>
          <w:sz w:val="22"/>
          <w:szCs w:val="22"/>
        </w:rPr>
        <w:lastRenderedPageBreak/>
        <w:t>Reiteró que el Comité Especial otorgó erradamente al Adjudicatario una calificación que no le corresponde, toda vez que con el Contrato Nº 001-ADP 0707C00511 de fecha 10 de diciembre del 2007, no se acredita la comercialización de insumos, reactivos con equipo similar (es decir reactivos de Laboratorio en Hemocultivo) al ítem ofertado, según lo solicitado en las Bases Integradas.</w:t>
      </w:r>
    </w:p>
    <w:p w:rsidR="009C04B8" w:rsidRDefault="009C04B8" w:rsidP="009C04B8">
      <w:pPr>
        <w:ind w:left="1134" w:hanging="567"/>
        <w:jc w:val="both"/>
        <w:rPr>
          <w:rFonts w:ascii="Tahoma" w:hAnsi="Tahoma" w:cs="Tahoma"/>
          <w:sz w:val="22"/>
          <w:szCs w:val="22"/>
        </w:rPr>
      </w:pPr>
    </w:p>
    <w:p w:rsidR="009C04B8" w:rsidRPr="00780CB8" w:rsidRDefault="009C04B8" w:rsidP="009C04B8">
      <w:pPr>
        <w:pStyle w:val="Prrafodelista"/>
        <w:widowControl w:val="0"/>
        <w:numPr>
          <w:ilvl w:val="0"/>
          <w:numId w:val="14"/>
        </w:numPr>
        <w:suppressAutoHyphens/>
        <w:ind w:left="1134" w:hanging="567"/>
        <w:jc w:val="both"/>
        <w:rPr>
          <w:rFonts w:ascii="Tahoma" w:hAnsi="Tahoma" w:cs="Tahoma"/>
          <w:sz w:val="22"/>
          <w:szCs w:val="22"/>
        </w:rPr>
      </w:pPr>
      <w:r w:rsidRPr="00780CB8">
        <w:rPr>
          <w:rFonts w:ascii="Tahoma" w:hAnsi="Tahoma" w:cs="Tahoma"/>
          <w:sz w:val="22"/>
          <w:szCs w:val="22"/>
        </w:rPr>
        <w:t>Asimismo, señaló que de considerarse válida la interpretación del Adjudicatario, a efectos de considerar correcta la calificación otorgada por su experiencia en bienes similares, también se debe aplicar dicha interpretación a su propuesta en el mencionado factor, al haber sido calificada con 10 puntos en vez de los 20 puntos, al haber acreditado su experiencia en bienes similares para ser merecedor de la máxima calificación.</w:t>
      </w:r>
    </w:p>
    <w:p w:rsidR="009C04B8" w:rsidRDefault="009C04B8" w:rsidP="009C04B8">
      <w:pPr>
        <w:ind w:left="1134" w:hanging="567"/>
        <w:jc w:val="both"/>
        <w:rPr>
          <w:rFonts w:ascii="Tahoma" w:hAnsi="Tahoma" w:cs="Tahoma"/>
          <w:sz w:val="22"/>
          <w:szCs w:val="22"/>
        </w:rPr>
      </w:pPr>
    </w:p>
    <w:p w:rsidR="009C04B8" w:rsidRPr="00780CB8" w:rsidRDefault="009C04B8" w:rsidP="009C04B8">
      <w:pPr>
        <w:pStyle w:val="Prrafodelista"/>
        <w:widowControl w:val="0"/>
        <w:numPr>
          <w:ilvl w:val="0"/>
          <w:numId w:val="14"/>
        </w:numPr>
        <w:suppressAutoHyphens/>
        <w:ind w:left="1134" w:hanging="567"/>
        <w:jc w:val="both"/>
        <w:rPr>
          <w:rFonts w:ascii="Tahoma" w:hAnsi="Tahoma" w:cs="Tahoma"/>
          <w:sz w:val="22"/>
          <w:szCs w:val="22"/>
        </w:rPr>
      </w:pPr>
      <w:r w:rsidRPr="00780CB8">
        <w:rPr>
          <w:rFonts w:ascii="Tahoma" w:hAnsi="Tahoma" w:cs="Tahoma"/>
          <w:sz w:val="22"/>
          <w:szCs w:val="22"/>
        </w:rPr>
        <w:t>Por otro lado, respecto al cuestionamiento realizado al equipo que ofertó, señaló que a folio 121 de su propuesta técnica, se puede observar como se encuentra conformados los equipos BaT/ALERT 3D 240, el cual consigna específicamente los códigos 210161/2010159 BTA 3D 240 módulo incubador (derecho/izquierdo) y el código 210147 BacT/ALERT 240 módulo controlador, tal como se verifica en la referencia del fabricante del certificado de manufactura, obrante a folios 122-125 de su propuesta.</w:t>
      </w:r>
    </w:p>
    <w:p w:rsidR="009C04B8" w:rsidRDefault="009C04B8" w:rsidP="009C04B8">
      <w:pPr>
        <w:ind w:left="1134" w:hanging="567"/>
        <w:jc w:val="both"/>
        <w:rPr>
          <w:rFonts w:ascii="Tahoma" w:hAnsi="Tahoma" w:cs="Tahoma"/>
          <w:sz w:val="22"/>
          <w:szCs w:val="22"/>
        </w:rPr>
      </w:pPr>
    </w:p>
    <w:p w:rsidR="009C04B8" w:rsidRPr="00780CB8" w:rsidRDefault="009C04B8" w:rsidP="009C04B8">
      <w:pPr>
        <w:pStyle w:val="Prrafodelista"/>
        <w:widowControl w:val="0"/>
        <w:numPr>
          <w:ilvl w:val="0"/>
          <w:numId w:val="14"/>
        </w:numPr>
        <w:suppressAutoHyphens/>
        <w:ind w:left="1134" w:hanging="567"/>
        <w:jc w:val="both"/>
        <w:rPr>
          <w:rFonts w:ascii="Tahoma" w:hAnsi="Tahoma" w:cs="Tahoma"/>
          <w:sz w:val="22"/>
          <w:szCs w:val="22"/>
        </w:rPr>
      </w:pPr>
      <w:r w:rsidRPr="00780CB8">
        <w:rPr>
          <w:rFonts w:ascii="Tahoma" w:hAnsi="Tahoma" w:cs="Tahoma"/>
          <w:sz w:val="22"/>
          <w:szCs w:val="22"/>
        </w:rPr>
        <w:t>Así también, acotó que los certificados del producto en sus encabezados señalan expresamente: “bioMerieux Bact/ALERT 3D, Bact/ALERT 3D60” haciendo referencia de manera general a todos los modelos de instrumentos BacT/ALERT 3D:60, 120 y 240 con los que cuenta el fabricante – BIOMERIEUX – tal como se puede corroborar en el documento que obra a folio 121 de su propuesta técnica.</w:t>
      </w:r>
    </w:p>
    <w:p w:rsidR="009C04B8" w:rsidRDefault="009C04B8" w:rsidP="009C04B8">
      <w:pPr>
        <w:ind w:left="1134" w:hanging="567"/>
        <w:jc w:val="both"/>
        <w:rPr>
          <w:rFonts w:ascii="Tahoma" w:hAnsi="Tahoma" w:cs="Tahoma"/>
          <w:sz w:val="22"/>
          <w:szCs w:val="22"/>
        </w:rPr>
      </w:pPr>
    </w:p>
    <w:p w:rsidR="009C04B8" w:rsidRPr="00780CB8" w:rsidRDefault="009C04B8" w:rsidP="009C04B8">
      <w:pPr>
        <w:pStyle w:val="Prrafodelista"/>
        <w:widowControl w:val="0"/>
        <w:numPr>
          <w:ilvl w:val="0"/>
          <w:numId w:val="14"/>
        </w:numPr>
        <w:suppressAutoHyphens/>
        <w:ind w:left="1134" w:hanging="567"/>
        <w:jc w:val="both"/>
        <w:rPr>
          <w:rFonts w:ascii="Tahoma" w:hAnsi="Tahoma" w:cs="Tahoma"/>
          <w:sz w:val="22"/>
          <w:szCs w:val="22"/>
        </w:rPr>
      </w:pPr>
      <w:r w:rsidRPr="00780CB8">
        <w:rPr>
          <w:rFonts w:ascii="Tahoma" w:hAnsi="Tahoma" w:cs="Tahoma"/>
          <w:sz w:val="22"/>
          <w:szCs w:val="22"/>
        </w:rPr>
        <w:t>Asimismo, con relación a la estructura del equipo ofertado para el ítem Nº 5 del proceso de selección – BacT/ALERT 3D 240 – la documentación detallada anteriormente, coincide de manera plena e indiscutible con la folletería adjuntada a folios 249 – 254.</w:t>
      </w:r>
    </w:p>
    <w:p w:rsidR="009C04B8" w:rsidRDefault="009C04B8" w:rsidP="009C04B8">
      <w:pPr>
        <w:pStyle w:val="Prrafodelista"/>
        <w:rPr>
          <w:rFonts w:ascii="Tahoma" w:hAnsi="Tahoma" w:cs="Tahoma"/>
          <w:sz w:val="22"/>
          <w:szCs w:val="22"/>
        </w:rPr>
      </w:pPr>
    </w:p>
    <w:p w:rsidR="009C04B8" w:rsidRDefault="009C04B8" w:rsidP="009C04B8">
      <w:pPr>
        <w:numPr>
          <w:ilvl w:val="0"/>
          <w:numId w:val="11"/>
        </w:numPr>
        <w:tabs>
          <w:tab w:val="clear" w:pos="360"/>
          <w:tab w:val="num" w:pos="540"/>
          <w:tab w:val="num" w:pos="567"/>
        </w:tabs>
        <w:ind w:left="540" w:hanging="540"/>
        <w:jc w:val="both"/>
        <w:rPr>
          <w:rFonts w:ascii="Tahoma" w:hAnsi="Tahoma" w:cs="Tahoma"/>
          <w:sz w:val="22"/>
          <w:szCs w:val="22"/>
        </w:rPr>
      </w:pPr>
      <w:r>
        <w:rPr>
          <w:rFonts w:ascii="Tahoma" w:hAnsi="Tahoma" w:cs="Tahoma"/>
          <w:sz w:val="22"/>
          <w:szCs w:val="22"/>
        </w:rPr>
        <w:t>A través del decreto de fecha 08 de junio del 2011, considerando que la Impugnante realizó nuevos cuestionamiento a la calificación de su propuesta técnica presentada en el ítem Nº 05 del proceso de selección de la Licitación Pública Nº 0013-2010-HMA, se solicitó a la Entidad que informe las razones por las cuales se le otorgó a la Impugnante 10 puntos en el factor de evaluación experiencia del postor.</w:t>
      </w:r>
    </w:p>
    <w:p w:rsidR="009C04B8" w:rsidRDefault="009C04B8" w:rsidP="009C04B8">
      <w:pPr>
        <w:tabs>
          <w:tab w:val="num" w:pos="567"/>
        </w:tabs>
        <w:ind w:left="540"/>
        <w:jc w:val="both"/>
        <w:rPr>
          <w:rFonts w:ascii="Tahoma" w:hAnsi="Tahoma" w:cs="Tahoma"/>
          <w:sz w:val="22"/>
          <w:szCs w:val="22"/>
        </w:rPr>
      </w:pPr>
    </w:p>
    <w:p w:rsidR="001D0A76" w:rsidRDefault="001D0A76" w:rsidP="009C04B8">
      <w:pPr>
        <w:tabs>
          <w:tab w:val="num" w:pos="567"/>
        </w:tabs>
        <w:ind w:left="540"/>
        <w:jc w:val="both"/>
        <w:rPr>
          <w:rFonts w:ascii="Tahoma" w:hAnsi="Tahoma" w:cs="Tahoma"/>
          <w:sz w:val="22"/>
          <w:szCs w:val="22"/>
        </w:rPr>
      </w:pPr>
    </w:p>
    <w:p w:rsidR="001D0A76" w:rsidRDefault="001D0A76" w:rsidP="009C04B8">
      <w:pPr>
        <w:tabs>
          <w:tab w:val="num" w:pos="567"/>
        </w:tabs>
        <w:ind w:left="540"/>
        <w:jc w:val="both"/>
        <w:rPr>
          <w:rFonts w:ascii="Tahoma" w:hAnsi="Tahoma" w:cs="Tahoma"/>
          <w:sz w:val="22"/>
          <w:szCs w:val="22"/>
        </w:rPr>
      </w:pPr>
    </w:p>
    <w:p w:rsidR="009C04B8" w:rsidRDefault="009C04B8" w:rsidP="009C04B8">
      <w:pPr>
        <w:numPr>
          <w:ilvl w:val="0"/>
          <w:numId w:val="11"/>
        </w:numPr>
        <w:tabs>
          <w:tab w:val="clear" w:pos="360"/>
          <w:tab w:val="num" w:pos="540"/>
          <w:tab w:val="num" w:pos="567"/>
        </w:tabs>
        <w:ind w:left="540" w:hanging="540"/>
        <w:jc w:val="both"/>
        <w:rPr>
          <w:rFonts w:ascii="Tahoma" w:hAnsi="Tahoma" w:cs="Tahoma"/>
          <w:sz w:val="22"/>
          <w:szCs w:val="22"/>
        </w:rPr>
      </w:pPr>
      <w:r>
        <w:rPr>
          <w:rFonts w:ascii="Tahoma" w:hAnsi="Tahoma" w:cs="Tahoma"/>
          <w:sz w:val="22"/>
          <w:szCs w:val="22"/>
        </w:rPr>
        <w:lastRenderedPageBreak/>
        <w:t>Con escrito presentado el 13 de junio del 2011, el Adjudicatario señaló lo siguiente:</w:t>
      </w:r>
    </w:p>
    <w:p w:rsidR="009C04B8" w:rsidRDefault="009C04B8" w:rsidP="009C04B8">
      <w:pPr>
        <w:tabs>
          <w:tab w:val="num" w:pos="567"/>
        </w:tabs>
        <w:jc w:val="both"/>
        <w:rPr>
          <w:rFonts w:ascii="Tahoma" w:hAnsi="Tahoma" w:cs="Tahoma"/>
          <w:sz w:val="22"/>
          <w:szCs w:val="22"/>
        </w:rPr>
      </w:pPr>
    </w:p>
    <w:p w:rsidR="009C04B8" w:rsidRPr="00052F31" w:rsidRDefault="009C04B8" w:rsidP="009C04B8">
      <w:pPr>
        <w:pStyle w:val="Prrafodelista"/>
        <w:widowControl w:val="0"/>
        <w:numPr>
          <w:ilvl w:val="0"/>
          <w:numId w:val="15"/>
        </w:numPr>
        <w:suppressAutoHyphens/>
        <w:ind w:left="1134" w:hanging="567"/>
        <w:jc w:val="both"/>
        <w:rPr>
          <w:rFonts w:ascii="Tahoma" w:hAnsi="Tahoma" w:cs="Tahoma"/>
          <w:sz w:val="22"/>
          <w:szCs w:val="22"/>
        </w:rPr>
      </w:pPr>
      <w:r w:rsidRPr="00052F31">
        <w:rPr>
          <w:rFonts w:ascii="Tahoma" w:hAnsi="Tahoma" w:cs="Tahoma"/>
          <w:sz w:val="22"/>
          <w:szCs w:val="22"/>
        </w:rPr>
        <w:t>Respecto al equipo ofertado por la Impugnante, se debe precisar que los Certificado de Manufactura sólo recogen números de serie de equipos (Nº Serie: 0033IR7763 FW: N/A y Nº de serie : 003CM6668 FW: B.25-2008) en las páginas 122 y 125 respectivamente, los mismos que son genéricos para todos los equipos Bact/Alert 3D, 60, por lo tanto, de dicha documentación no se puede concluir que tipo de equipo están ofertando realmente, pues no permite objetivamente acreditar los equipos ofertados; razón por la cual su propuesta deviene en incompleta debiéndose descalificar al ser un requisito obligatorio en las Bases del Proceso o, en su defecto, se debe revisar la asignación del puntaje al factor correspondiente.</w:t>
      </w:r>
    </w:p>
    <w:p w:rsidR="009C04B8" w:rsidRPr="00861C8D" w:rsidRDefault="009C04B8" w:rsidP="009C04B8">
      <w:pPr>
        <w:ind w:left="1134" w:hanging="567"/>
        <w:jc w:val="both"/>
        <w:rPr>
          <w:rFonts w:ascii="Tahoma" w:hAnsi="Tahoma" w:cs="Tahoma"/>
          <w:sz w:val="22"/>
          <w:szCs w:val="22"/>
          <w:lang w:val="es-ES_tradnl"/>
        </w:rPr>
      </w:pPr>
    </w:p>
    <w:p w:rsidR="009C04B8" w:rsidRPr="00052F31" w:rsidRDefault="009C04B8" w:rsidP="009C04B8">
      <w:pPr>
        <w:pStyle w:val="Prrafodelista"/>
        <w:widowControl w:val="0"/>
        <w:numPr>
          <w:ilvl w:val="0"/>
          <w:numId w:val="15"/>
        </w:numPr>
        <w:suppressAutoHyphens/>
        <w:ind w:left="1134" w:hanging="567"/>
        <w:jc w:val="both"/>
        <w:rPr>
          <w:rFonts w:ascii="Tahoma" w:hAnsi="Tahoma" w:cs="Tahoma"/>
          <w:sz w:val="22"/>
          <w:szCs w:val="22"/>
        </w:rPr>
      </w:pPr>
      <w:r w:rsidRPr="00052F31">
        <w:rPr>
          <w:rFonts w:ascii="Tahoma" w:hAnsi="Tahoma" w:cs="Tahoma"/>
          <w:sz w:val="22"/>
          <w:szCs w:val="22"/>
        </w:rPr>
        <w:t>Asimismo, a folios 253 de la propuesta de la Impugnante, se puede apreciar diferentes capacidades de procesamiento de los equipos de la Serie BACT ALERT 3D, así se observa en la primera imagen un equipo que cuenta con un módulo controlador y dos módulos incubadores, uno derecho y uno izquierdo, mientras a folios 254, se muestra la misma imagen y se indica en las especificaciones que la capacidad es de 120 cells (60 Cells/Drawer), esto quiere decir que el equipo tendría capacidad de procesar sólo 120 frascos de hemocultivo.</w:t>
      </w:r>
    </w:p>
    <w:p w:rsidR="009C04B8" w:rsidRDefault="009C04B8" w:rsidP="009C04B8">
      <w:pPr>
        <w:ind w:left="1134" w:hanging="567"/>
        <w:jc w:val="both"/>
        <w:rPr>
          <w:rFonts w:ascii="Tahoma" w:hAnsi="Tahoma" w:cs="Tahoma"/>
          <w:sz w:val="22"/>
          <w:szCs w:val="22"/>
        </w:rPr>
      </w:pPr>
    </w:p>
    <w:p w:rsidR="009C04B8" w:rsidRPr="00052F31" w:rsidRDefault="009C04B8" w:rsidP="009C04B8">
      <w:pPr>
        <w:pStyle w:val="Prrafodelista"/>
        <w:widowControl w:val="0"/>
        <w:numPr>
          <w:ilvl w:val="0"/>
          <w:numId w:val="15"/>
        </w:numPr>
        <w:suppressAutoHyphens/>
        <w:ind w:left="1134" w:hanging="567"/>
        <w:jc w:val="both"/>
        <w:rPr>
          <w:rFonts w:ascii="Tahoma" w:hAnsi="Tahoma" w:cs="Tahoma"/>
          <w:sz w:val="22"/>
          <w:szCs w:val="22"/>
        </w:rPr>
      </w:pPr>
      <w:r w:rsidRPr="00052F31">
        <w:rPr>
          <w:rFonts w:ascii="Tahoma" w:hAnsi="Tahoma" w:cs="Tahoma"/>
          <w:sz w:val="22"/>
          <w:szCs w:val="22"/>
        </w:rPr>
        <w:t>El siguiente equipo mostrado a folios 254, hace referencia a una capacidad de 240 cells (60 cells/drawer) y se aprecia que se trataría de 4 módulos incubadores cada uno de capacidad de procesamiento de 60 frascos de Hemocultivo, los mismos que requieren de un módulo controlador el que aparece en la imagen del lado izquierdo.</w:t>
      </w:r>
    </w:p>
    <w:p w:rsidR="009C04B8" w:rsidRDefault="009C04B8" w:rsidP="009C04B8">
      <w:pPr>
        <w:ind w:left="1134" w:hanging="567"/>
        <w:jc w:val="both"/>
        <w:rPr>
          <w:rFonts w:ascii="Tahoma" w:hAnsi="Tahoma" w:cs="Tahoma"/>
          <w:sz w:val="22"/>
          <w:szCs w:val="22"/>
        </w:rPr>
      </w:pPr>
    </w:p>
    <w:p w:rsidR="009C04B8" w:rsidRDefault="009C04B8" w:rsidP="009C04B8">
      <w:pPr>
        <w:pStyle w:val="Prrafodelista"/>
        <w:widowControl w:val="0"/>
        <w:numPr>
          <w:ilvl w:val="0"/>
          <w:numId w:val="15"/>
        </w:numPr>
        <w:suppressAutoHyphens/>
        <w:ind w:left="1134" w:hanging="567"/>
        <w:jc w:val="both"/>
        <w:rPr>
          <w:rFonts w:ascii="Tahoma" w:hAnsi="Tahoma" w:cs="Tahoma"/>
          <w:sz w:val="22"/>
          <w:szCs w:val="22"/>
        </w:rPr>
      </w:pPr>
      <w:r w:rsidRPr="00052F31">
        <w:rPr>
          <w:rFonts w:ascii="Tahoma" w:hAnsi="Tahoma" w:cs="Tahoma"/>
          <w:sz w:val="22"/>
          <w:szCs w:val="22"/>
        </w:rPr>
        <w:t>De todo lo señalado, se puede apreciar que la propuesta de la Impugnante no ha sido clara al no poder determinarse que equipo es el que están ofertando, al tener en consideración que se puede tratar de un equipo con capacidad de 120 frascos o sólo de 4 módulos incubadores, lo que no tendrían el módulo contradalor, en ese sentido su propuesta resulta cuestionable, tanto más, si se tiene en cuenta que la Impugnante no aportó ningún documento adicional que permita aclarar los puntos cuestionados, por el contrario, lo señalado en el documento expedido por la División Internacional de Biomeriuex, deja claro que dentro de la serie Bat/Alert 3D: se incluyen equipos que tiene un volumen de tratamiento de nuestra diverso, y que abarca a equipos desde 60 a 240 frascos de volumen de procesamiento de muestra, razón por la cual resulta insuficiente a efectos de verificar la capacidad de procesamiento de los equipos, la presentación de los documentos que sólo dan a conocer dos números de serie sin aclarar a que están referidos.</w:t>
      </w:r>
    </w:p>
    <w:p w:rsidR="009C04B8" w:rsidRPr="00052F31" w:rsidRDefault="009C04B8" w:rsidP="009C04B8">
      <w:pPr>
        <w:pStyle w:val="Prrafodelista"/>
        <w:rPr>
          <w:rFonts w:ascii="Tahoma" w:hAnsi="Tahoma" w:cs="Tahoma"/>
          <w:sz w:val="22"/>
          <w:szCs w:val="22"/>
        </w:rPr>
      </w:pPr>
    </w:p>
    <w:p w:rsidR="009C04B8" w:rsidRDefault="009C04B8" w:rsidP="009C04B8">
      <w:pPr>
        <w:numPr>
          <w:ilvl w:val="0"/>
          <w:numId w:val="11"/>
        </w:numPr>
        <w:tabs>
          <w:tab w:val="clear" w:pos="360"/>
          <w:tab w:val="num" w:pos="540"/>
          <w:tab w:val="num" w:pos="567"/>
        </w:tabs>
        <w:ind w:left="540" w:hanging="540"/>
        <w:jc w:val="both"/>
        <w:rPr>
          <w:rFonts w:ascii="Tahoma" w:hAnsi="Tahoma" w:cs="Tahoma"/>
          <w:sz w:val="22"/>
          <w:szCs w:val="22"/>
        </w:rPr>
      </w:pPr>
      <w:r>
        <w:rPr>
          <w:rFonts w:ascii="Tahoma" w:hAnsi="Tahoma" w:cs="Tahoma"/>
          <w:sz w:val="22"/>
          <w:szCs w:val="22"/>
        </w:rPr>
        <w:lastRenderedPageBreak/>
        <w:t>Mediante escrito presentado el 16 de junio del 2011, la Entidad cumplió con remitir la información requerida.</w:t>
      </w:r>
    </w:p>
    <w:p w:rsidR="009C04B8" w:rsidRDefault="009C04B8" w:rsidP="009C04B8">
      <w:pPr>
        <w:tabs>
          <w:tab w:val="num" w:pos="567"/>
        </w:tabs>
        <w:ind w:left="540"/>
        <w:jc w:val="both"/>
        <w:rPr>
          <w:rFonts w:ascii="Tahoma" w:hAnsi="Tahoma" w:cs="Tahoma"/>
          <w:sz w:val="22"/>
          <w:szCs w:val="22"/>
        </w:rPr>
      </w:pPr>
    </w:p>
    <w:p w:rsidR="009C04B8" w:rsidRPr="00CB0B36" w:rsidRDefault="009C04B8" w:rsidP="00BB766C">
      <w:pPr>
        <w:pStyle w:val="Prrafodelista"/>
        <w:ind w:left="567"/>
        <w:jc w:val="both"/>
        <w:rPr>
          <w:rFonts w:ascii="Tahoma" w:hAnsi="Tahoma" w:cs="Tahoma"/>
          <w:sz w:val="22"/>
          <w:szCs w:val="22"/>
        </w:rPr>
      </w:pPr>
      <w:r w:rsidRPr="00CB0B36">
        <w:rPr>
          <w:rFonts w:ascii="Tahoma" w:hAnsi="Tahoma" w:cs="Tahoma"/>
          <w:b/>
          <w:bCs/>
          <w:shadow/>
          <w:sz w:val="22"/>
          <w:szCs w:val="22"/>
        </w:rPr>
        <w:t>FUNDAMENTACION:</w:t>
      </w:r>
    </w:p>
    <w:p w:rsidR="009C04B8" w:rsidRPr="00CB0B36" w:rsidRDefault="009C04B8" w:rsidP="009C04B8">
      <w:pPr>
        <w:tabs>
          <w:tab w:val="left" w:pos="567"/>
        </w:tabs>
        <w:autoSpaceDE w:val="0"/>
        <w:autoSpaceDN w:val="0"/>
        <w:adjustRightInd w:val="0"/>
        <w:jc w:val="both"/>
        <w:rPr>
          <w:rFonts w:ascii="Tahoma" w:hAnsi="Tahoma" w:cs="Tahoma"/>
          <w:sz w:val="22"/>
          <w:szCs w:val="22"/>
        </w:rPr>
      </w:pPr>
    </w:p>
    <w:p w:rsidR="009C04B8" w:rsidRPr="00FB5465" w:rsidRDefault="009C04B8" w:rsidP="009C04B8">
      <w:pPr>
        <w:numPr>
          <w:ilvl w:val="0"/>
          <w:numId w:val="9"/>
        </w:numPr>
        <w:tabs>
          <w:tab w:val="left" w:pos="567"/>
        </w:tabs>
        <w:autoSpaceDE w:val="0"/>
        <w:autoSpaceDN w:val="0"/>
        <w:adjustRightInd w:val="0"/>
        <w:ind w:left="567" w:hanging="567"/>
        <w:jc w:val="both"/>
        <w:rPr>
          <w:rFonts w:ascii="Tahoma" w:hAnsi="Tahoma" w:cs="Tahoma"/>
          <w:sz w:val="22"/>
          <w:szCs w:val="22"/>
        </w:rPr>
      </w:pPr>
      <w:r w:rsidRPr="00FB5465">
        <w:rPr>
          <w:rFonts w:ascii="Tahoma" w:hAnsi="Tahoma" w:cs="Tahoma"/>
          <w:sz w:val="22"/>
          <w:szCs w:val="22"/>
        </w:rPr>
        <w:t xml:space="preserve">Es materia del presente procedimiento administrativo el recurso de apelación interpuesto por la Impugnante en </w:t>
      </w:r>
      <w:r w:rsidRPr="00FB5465">
        <w:rPr>
          <w:rFonts w:ascii="Tahoma" w:hAnsi="Tahoma" w:cs="Tahoma"/>
          <w:color w:val="000000"/>
          <w:sz w:val="22"/>
          <w:szCs w:val="22"/>
        </w:rPr>
        <w:t>contra del otorgamiento de la Buena Pro del ítem Nº 05 de la Licitación Pública Nº 0013-2010-HMA</w:t>
      </w:r>
      <w:r>
        <w:rPr>
          <w:rFonts w:ascii="Tahoma" w:hAnsi="Tahoma" w:cs="Tahoma"/>
          <w:color w:val="000000"/>
          <w:sz w:val="22"/>
          <w:szCs w:val="22"/>
        </w:rPr>
        <w:t xml:space="preserve">, </w:t>
      </w:r>
      <w:r w:rsidRPr="009D40C7">
        <w:rPr>
          <w:rFonts w:ascii="Tahoma" w:hAnsi="Tahoma" w:cs="Tahoma"/>
          <w:sz w:val="22"/>
          <w:szCs w:val="22"/>
        </w:rPr>
        <w:t>para la “</w:t>
      </w:r>
      <w:r w:rsidRPr="009D40C7">
        <w:rPr>
          <w:rFonts w:ascii="Tahoma" w:hAnsi="Tahoma" w:cs="Tahoma"/>
          <w:sz w:val="22"/>
          <w:szCs w:val="22"/>
          <w:lang w:val="es-ES_tradnl"/>
        </w:rPr>
        <w:t>ADQUISICION DE REACTIVOS DE LABORATORIO CON EQUIPOS EN SESION EN USO”</w:t>
      </w:r>
      <w:r>
        <w:rPr>
          <w:rFonts w:ascii="Tahoma" w:hAnsi="Tahoma" w:cs="Tahoma"/>
          <w:sz w:val="22"/>
          <w:szCs w:val="22"/>
        </w:rPr>
        <w:t>.</w:t>
      </w:r>
    </w:p>
    <w:p w:rsidR="009C04B8" w:rsidRPr="00FB5465" w:rsidRDefault="009C04B8" w:rsidP="009C04B8">
      <w:pPr>
        <w:tabs>
          <w:tab w:val="left" w:pos="567"/>
        </w:tabs>
        <w:autoSpaceDE w:val="0"/>
        <w:autoSpaceDN w:val="0"/>
        <w:adjustRightInd w:val="0"/>
        <w:ind w:left="567"/>
        <w:jc w:val="both"/>
        <w:rPr>
          <w:rFonts w:ascii="Tahoma" w:hAnsi="Tahoma" w:cs="Tahoma"/>
          <w:sz w:val="22"/>
          <w:szCs w:val="22"/>
        </w:rPr>
      </w:pPr>
    </w:p>
    <w:p w:rsidR="009C04B8" w:rsidRDefault="009C04B8" w:rsidP="009C04B8">
      <w:pPr>
        <w:numPr>
          <w:ilvl w:val="0"/>
          <w:numId w:val="9"/>
        </w:numPr>
        <w:tabs>
          <w:tab w:val="left" w:pos="567"/>
        </w:tabs>
        <w:autoSpaceDE w:val="0"/>
        <w:autoSpaceDN w:val="0"/>
        <w:adjustRightInd w:val="0"/>
        <w:ind w:left="567" w:hanging="567"/>
        <w:jc w:val="both"/>
        <w:rPr>
          <w:rFonts w:ascii="Tahoma" w:hAnsi="Tahoma" w:cs="Tahoma"/>
          <w:sz w:val="22"/>
          <w:szCs w:val="22"/>
        </w:rPr>
      </w:pPr>
      <w:r w:rsidRPr="002C1945">
        <w:rPr>
          <w:rFonts w:ascii="Tahoma" w:hAnsi="Tahoma" w:cs="Tahoma"/>
          <w:sz w:val="22"/>
          <w:szCs w:val="22"/>
        </w:rPr>
        <w:t>Debe tenerse en cuenta que el presente proceso de selección se llevó a cabo estando vigente la Ley de Contrataciones del Estado, aprobada por Decreto Legislativo Nº 1017 – en adelante la Ley– , y su Reglamento, aprobado por Decreto Supremo Nº 184-2008-EF, en adelante el Reglamento; por lo que tales disposiciones legales resultan aplicables.</w:t>
      </w:r>
    </w:p>
    <w:p w:rsidR="009C04B8" w:rsidRDefault="009C04B8" w:rsidP="009C04B8">
      <w:pPr>
        <w:pStyle w:val="Prrafodelista"/>
        <w:rPr>
          <w:rFonts w:ascii="Tahoma" w:hAnsi="Tahoma" w:cs="Tahoma"/>
          <w:sz w:val="22"/>
          <w:szCs w:val="22"/>
        </w:rPr>
      </w:pPr>
    </w:p>
    <w:p w:rsidR="009C04B8" w:rsidRDefault="009C04B8" w:rsidP="009C04B8">
      <w:pPr>
        <w:numPr>
          <w:ilvl w:val="0"/>
          <w:numId w:val="9"/>
        </w:numPr>
        <w:tabs>
          <w:tab w:val="left" w:pos="567"/>
        </w:tabs>
        <w:autoSpaceDE w:val="0"/>
        <w:autoSpaceDN w:val="0"/>
        <w:adjustRightInd w:val="0"/>
        <w:ind w:left="567" w:hanging="567"/>
        <w:jc w:val="both"/>
        <w:rPr>
          <w:rFonts w:ascii="Tahoma" w:hAnsi="Tahoma" w:cs="Tahoma"/>
          <w:sz w:val="22"/>
          <w:szCs w:val="22"/>
        </w:rPr>
      </w:pPr>
      <w:r w:rsidRPr="00C87B59">
        <w:rPr>
          <w:rFonts w:ascii="Tahoma" w:hAnsi="Tahoma" w:cs="Tahoma"/>
          <w:sz w:val="22"/>
          <w:szCs w:val="22"/>
        </w:rPr>
        <w:t>El artículo 53 de la Ley establece que el recurso de apelación sólo podrá interponerse luego de otorgada la buena pro. Asimismo dispone que el recurso de apelación será conocido y resuelto por el Titular de la Entidad siempre y cuando el valor referencial del proceso no supere las seiscientas (600) UIT; puesto que en caso contrario, éstos serán resueltos por el Tribunal de Contrataciones del Estado.</w:t>
      </w:r>
    </w:p>
    <w:p w:rsidR="009C04B8" w:rsidRDefault="009C04B8" w:rsidP="009C04B8">
      <w:pPr>
        <w:pStyle w:val="Prrafodelista"/>
        <w:rPr>
          <w:rFonts w:ascii="Tahoma" w:hAnsi="Tahoma" w:cs="Tahoma"/>
          <w:sz w:val="22"/>
          <w:szCs w:val="22"/>
        </w:rPr>
      </w:pPr>
    </w:p>
    <w:p w:rsidR="009C04B8" w:rsidRDefault="009C04B8" w:rsidP="009C04B8">
      <w:pPr>
        <w:numPr>
          <w:ilvl w:val="0"/>
          <w:numId w:val="9"/>
        </w:numPr>
        <w:tabs>
          <w:tab w:val="left" w:pos="567"/>
        </w:tabs>
        <w:autoSpaceDE w:val="0"/>
        <w:autoSpaceDN w:val="0"/>
        <w:adjustRightInd w:val="0"/>
        <w:ind w:left="567" w:hanging="567"/>
        <w:jc w:val="both"/>
        <w:rPr>
          <w:rFonts w:ascii="Tahoma" w:hAnsi="Tahoma" w:cs="Tahoma"/>
          <w:sz w:val="22"/>
          <w:szCs w:val="22"/>
        </w:rPr>
      </w:pPr>
      <w:r w:rsidRPr="00C87B59">
        <w:rPr>
          <w:rFonts w:ascii="Tahoma" w:hAnsi="Tahoma" w:cs="Tahoma"/>
          <w:sz w:val="22"/>
          <w:szCs w:val="22"/>
        </w:rPr>
        <w:t xml:space="preserve">En esa misma línea, el artículo 104 del Reglamento ha dispuesto que en los procesos de selección según relación de ítems, el valor referencial total del proceso determinará ante quien se presentará el recurso de apelación. </w:t>
      </w:r>
    </w:p>
    <w:p w:rsidR="009C04B8" w:rsidRDefault="009C04B8" w:rsidP="009C04B8">
      <w:pPr>
        <w:pStyle w:val="Prrafodelista"/>
        <w:rPr>
          <w:rFonts w:ascii="Tahoma" w:hAnsi="Tahoma" w:cs="Tahoma"/>
          <w:sz w:val="22"/>
          <w:szCs w:val="22"/>
        </w:rPr>
      </w:pPr>
    </w:p>
    <w:p w:rsidR="009C04B8" w:rsidRDefault="009C04B8" w:rsidP="009C04B8">
      <w:pPr>
        <w:numPr>
          <w:ilvl w:val="0"/>
          <w:numId w:val="9"/>
        </w:numPr>
        <w:tabs>
          <w:tab w:val="left" w:pos="567"/>
        </w:tabs>
        <w:autoSpaceDE w:val="0"/>
        <w:autoSpaceDN w:val="0"/>
        <w:adjustRightInd w:val="0"/>
        <w:ind w:left="567" w:hanging="567"/>
        <w:jc w:val="both"/>
        <w:rPr>
          <w:rFonts w:ascii="Tahoma" w:hAnsi="Tahoma" w:cs="Tahoma"/>
          <w:sz w:val="22"/>
          <w:szCs w:val="22"/>
        </w:rPr>
      </w:pPr>
      <w:r w:rsidRPr="00C87B59">
        <w:rPr>
          <w:rFonts w:ascii="Tahoma" w:hAnsi="Tahoma" w:cs="Tahoma"/>
          <w:sz w:val="22"/>
          <w:szCs w:val="22"/>
        </w:rPr>
        <w:t xml:space="preserve">Del mismo modo, el artículo 107 del Reglamento dispone que el recurso de apelación contra el otorgamiento de la buena pro o contra los actos dictados con anterioridad a ella debe interponerse dentro de los ocho (8) días siguientes de haberse otorgado la buena pro. En el caso de Adjudicaciones Directas y Adjudicaciones de Menor Cuantía, el plazo será de cinco (5) días hábiles. </w:t>
      </w:r>
      <w:r w:rsidRPr="00C87B59">
        <w:rPr>
          <w:rFonts w:ascii="Tahoma" w:hAnsi="Tahoma" w:cs="Tahoma"/>
          <w:b/>
          <w:sz w:val="22"/>
          <w:szCs w:val="22"/>
        </w:rPr>
        <w:t>La apelación contra los actos distintos a los indicados anteriormente deberá interponerse dentro de los ocho (8) días hábiles siguientes de haberse tomado conocimiento del acto que se desea impugnar.</w:t>
      </w:r>
      <w:r w:rsidRPr="00C87B59">
        <w:rPr>
          <w:rFonts w:ascii="Tahoma" w:hAnsi="Tahoma" w:cs="Tahoma"/>
          <w:sz w:val="22"/>
          <w:szCs w:val="22"/>
        </w:rPr>
        <w:t xml:space="preserve"> En el caso de adjudicaciones Directas y Adjudicaciones de Menor Cuantía, el plazo será de cinco (05) días hábiles.</w:t>
      </w:r>
    </w:p>
    <w:p w:rsidR="009C04B8" w:rsidRDefault="009C04B8" w:rsidP="009C04B8">
      <w:pPr>
        <w:pStyle w:val="Prrafodelista"/>
        <w:rPr>
          <w:rFonts w:ascii="Tahoma" w:hAnsi="Tahoma" w:cs="Tahoma"/>
          <w:sz w:val="22"/>
          <w:szCs w:val="22"/>
        </w:rPr>
      </w:pPr>
    </w:p>
    <w:p w:rsidR="009C04B8" w:rsidRDefault="009C04B8" w:rsidP="009C04B8">
      <w:pPr>
        <w:numPr>
          <w:ilvl w:val="0"/>
          <w:numId w:val="9"/>
        </w:numPr>
        <w:tabs>
          <w:tab w:val="left" w:pos="567"/>
        </w:tabs>
        <w:autoSpaceDE w:val="0"/>
        <w:autoSpaceDN w:val="0"/>
        <w:adjustRightInd w:val="0"/>
        <w:ind w:left="567" w:hanging="567"/>
        <w:jc w:val="both"/>
        <w:rPr>
          <w:rFonts w:ascii="Tahoma" w:hAnsi="Tahoma" w:cs="Tahoma"/>
          <w:sz w:val="22"/>
          <w:szCs w:val="22"/>
        </w:rPr>
      </w:pPr>
      <w:r w:rsidRPr="00C87B59">
        <w:rPr>
          <w:rFonts w:ascii="Tahoma" w:hAnsi="Tahoma" w:cs="Tahoma"/>
          <w:sz w:val="22"/>
          <w:szCs w:val="22"/>
        </w:rPr>
        <w:t>En el marco de lo indicado ante</w:t>
      </w:r>
      <w:r>
        <w:rPr>
          <w:rFonts w:ascii="Tahoma" w:hAnsi="Tahoma" w:cs="Tahoma"/>
          <w:sz w:val="22"/>
          <w:szCs w:val="22"/>
        </w:rPr>
        <w:t xml:space="preserve">riormente, debe advertirse que </w:t>
      </w:r>
      <w:r w:rsidRPr="00C87B59">
        <w:rPr>
          <w:rFonts w:ascii="Tahoma" w:hAnsi="Tahoma" w:cs="Tahoma"/>
          <w:sz w:val="22"/>
          <w:szCs w:val="22"/>
        </w:rPr>
        <w:t>l</w:t>
      </w:r>
      <w:r>
        <w:rPr>
          <w:rFonts w:ascii="Tahoma" w:hAnsi="Tahoma" w:cs="Tahoma"/>
          <w:sz w:val="22"/>
          <w:szCs w:val="22"/>
        </w:rPr>
        <w:t>a</w:t>
      </w:r>
      <w:r w:rsidRPr="00C87B59">
        <w:rPr>
          <w:rFonts w:ascii="Tahoma" w:hAnsi="Tahoma" w:cs="Tahoma"/>
          <w:sz w:val="22"/>
          <w:szCs w:val="22"/>
        </w:rPr>
        <w:t xml:space="preserve"> Impugnante ha cuestionado –vía recurso de apelación- </w:t>
      </w:r>
      <w:r>
        <w:rPr>
          <w:rFonts w:ascii="Tahoma" w:hAnsi="Tahoma" w:cs="Tahoma"/>
          <w:sz w:val="22"/>
          <w:szCs w:val="22"/>
        </w:rPr>
        <w:t xml:space="preserve">el otorgamiento de la Buena Pro del </w:t>
      </w:r>
      <w:r w:rsidRPr="00FB5465">
        <w:rPr>
          <w:rFonts w:ascii="Tahoma" w:hAnsi="Tahoma" w:cs="Tahoma"/>
          <w:color w:val="000000"/>
          <w:sz w:val="22"/>
          <w:szCs w:val="22"/>
        </w:rPr>
        <w:t>ítem Nº 05 de la Licitación Pública Nº 0013-2010-HMA</w:t>
      </w:r>
      <w:r w:rsidRPr="00C87B59">
        <w:rPr>
          <w:rFonts w:ascii="Tahoma" w:hAnsi="Tahoma" w:cs="Tahoma"/>
          <w:sz w:val="22"/>
          <w:szCs w:val="22"/>
        </w:rPr>
        <w:t xml:space="preserve">, la cual fue </w:t>
      </w:r>
      <w:r>
        <w:rPr>
          <w:rFonts w:ascii="Tahoma" w:hAnsi="Tahoma" w:cs="Tahoma"/>
          <w:sz w:val="22"/>
          <w:szCs w:val="22"/>
        </w:rPr>
        <w:t>otorgada a favor del Adjudicatario el 08 de abril del 2011, p</w:t>
      </w:r>
      <w:r w:rsidRPr="00C87B59">
        <w:rPr>
          <w:rFonts w:ascii="Tahoma" w:hAnsi="Tahoma" w:cs="Tahoma"/>
          <w:sz w:val="22"/>
          <w:szCs w:val="22"/>
        </w:rPr>
        <w:t xml:space="preserve">or tanto, se colige que el plazo máximo para impugnar el referido </w:t>
      </w:r>
      <w:r>
        <w:rPr>
          <w:rFonts w:ascii="Tahoma" w:hAnsi="Tahoma" w:cs="Tahoma"/>
          <w:sz w:val="22"/>
          <w:szCs w:val="22"/>
        </w:rPr>
        <w:t>acto administrativo venció el 20 de abril</w:t>
      </w:r>
      <w:r w:rsidRPr="00C87B59">
        <w:rPr>
          <w:rFonts w:ascii="Tahoma" w:hAnsi="Tahoma" w:cs="Tahoma"/>
          <w:sz w:val="22"/>
          <w:szCs w:val="22"/>
        </w:rPr>
        <w:t xml:space="preserve"> de 2010.</w:t>
      </w:r>
    </w:p>
    <w:p w:rsidR="009C04B8" w:rsidRDefault="009C04B8" w:rsidP="009C04B8">
      <w:pPr>
        <w:pStyle w:val="Prrafodelista"/>
        <w:rPr>
          <w:rFonts w:ascii="Tahoma" w:hAnsi="Tahoma" w:cs="Tahoma"/>
          <w:sz w:val="22"/>
          <w:szCs w:val="22"/>
        </w:rPr>
      </w:pPr>
    </w:p>
    <w:p w:rsidR="009C04B8" w:rsidRPr="004857CD" w:rsidRDefault="009C04B8" w:rsidP="009C04B8">
      <w:pPr>
        <w:numPr>
          <w:ilvl w:val="0"/>
          <w:numId w:val="9"/>
        </w:numPr>
        <w:tabs>
          <w:tab w:val="left" w:pos="567"/>
        </w:tabs>
        <w:autoSpaceDE w:val="0"/>
        <w:autoSpaceDN w:val="0"/>
        <w:adjustRightInd w:val="0"/>
        <w:ind w:left="567" w:hanging="567"/>
        <w:jc w:val="both"/>
        <w:rPr>
          <w:rFonts w:ascii="Tahoma" w:hAnsi="Tahoma" w:cs="Tahoma"/>
          <w:sz w:val="22"/>
          <w:szCs w:val="22"/>
        </w:rPr>
      </w:pPr>
      <w:r w:rsidRPr="004857CD">
        <w:rPr>
          <w:rFonts w:ascii="Tahoma" w:hAnsi="Tahoma" w:cs="Tahoma"/>
          <w:sz w:val="22"/>
          <w:szCs w:val="22"/>
        </w:rPr>
        <w:lastRenderedPageBreak/>
        <w:t>Siendo que l</w:t>
      </w:r>
      <w:r>
        <w:rPr>
          <w:rFonts w:ascii="Tahoma" w:hAnsi="Tahoma" w:cs="Tahoma"/>
          <w:sz w:val="22"/>
          <w:szCs w:val="22"/>
        </w:rPr>
        <w:t>a</w:t>
      </w:r>
      <w:r w:rsidRPr="004857CD">
        <w:rPr>
          <w:rFonts w:ascii="Tahoma" w:hAnsi="Tahoma" w:cs="Tahoma"/>
          <w:sz w:val="22"/>
          <w:szCs w:val="22"/>
        </w:rPr>
        <w:t xml:space="preserve"> Impugnante interpuso su recu</w:t>
      </w:r>
      <w:r>
        <w:rPr>
          <w:rFonts w:ascii="Tahoma" w:hAnsi="Tahoma" w:cs="Tahoma"/>
          <w:sz w:val="22"/>
          <w:szCs w:val="22"/>
        </w:rPr>
        <w:t>rso de apelación contra</w:t>
      </w:r>
      <w:r w:rsidRPr="004857CD">
        <w:rPr>
          <w:rFonts w:ascii="Tahoma" w:hAnsi="Tahoma" w:cs="Tahoma"/>
          <w:sz w:val="22"/>
          <w:szCs w:val="22"/>
        </w:rPr>
        <w:t xml:space="preserve"> </w:t>
      </w:r>
      <w:r>
        <w:rPr>
          <w:rFonts w:ascii="Tahoma" w:hAnsi="Tahoma" w:cs="Tahoma"/>
          <w:sz w:val="22"/>
          <w:szCs w:val="22"/>
        </w:rPr>
        <w:t xml:space="preserve">el otorgamiento de la Buena Pro del </w:t>
      </w:r>
      <w:r w:rsidRPr="00FB5465">
        <w:rPr>
          <w:rFonts w:ascii="Tahoma" w:hAnsi="Tahoma" w:cs="Tahoma"/>
          <w:color w:val="000000"/>
          <w:sz w:val="22"/>
          <w:szCs w:val="22"/>
        </w:rPr>
        <w:t>ítem Nº 05 de la Licitación Pública Nº 0013-2010-HMA</w:t>
      </w:r>
      <w:r>
        <w:rPr>
          <w:rFonts w:ascii="Tahoma" w:hAnsi="Tahoma" w:cs="Tahoma"/>
          <w:sz w:val="22"/>
          <w:szCs w:val="22"/>
        </w:rPr>
        <w:t xml:space="preserve"> el 20 de abril</w:t>
      </w:r>
      <w:r w:rsidRPr="004857CD">
        <w:rPr>
          <w:rFonts w:ascii="Tahoma" w:hAnsi="Tahoma" w:cs="Tahoma"/>
          <w:sz w:val="22"/>
          <w:szCs w:val="22"/>
        </w:rPr>
        <w:t xml:space="preserve"> de 2010, se concluye que éste ha sido planteado dentro del plazo perentorio referido precedentemente.</w:t>
      </w:r>
    </w:p>
    <w:p w:rsidR="009C04B8" w:rsidRPr="00C87B59" w:rsidRDefault="009C04B8" w:rsidP="009C04B8">
      <w:pPr>
        <w:tabs>
          <w:tab w:val="left" w:pos="567"/>
        </w:tabs>
        <w:autoSpaceDE w:val="0"/>
        <w:autoSpaceDN w:val="0"/>
        <w:adjustRightInd w:val="0"/>
        <w:ind w:left="567"/>
        <w:jc w:val="both"/>
        <w:rPr>
          <w:rFonts w:ascii="Tahoma" w:hAnsi="Tahoma" w:cs="Tahoma"/>
          <w:sz w:val="22"/>
          <w:szCs w:val="22"/>
          <w:lang w:val="es-ES_tradnl"/>
        </w:rPr>
      </w:pPr>
    </w:p>
    <w:p w:rsidR="009C04B8" w:rsidRPr="00F82CA0" w:rsidRDefault="009C04B8" w:rsidP="009C04B8">
      <w:pPr>
        <w:tabs>
          <w:tab w:val="left" w:pos="567"/>
        </w:tabs>
        <w:autoSpaceDE w:val="0"/>
        <w:autoSpaceDN w:val="0"/>
        <w:adjustRightInd w:val="0"/>
        <w:ind w:left="567"/>
        <w:jc w:val="both"/>
        <w:rPr>
          <w:rFonts w:ascii="Tahoma" w:hAnsi="Tahoma" w:cs="Tahoma"/>
          <w:b/>
          <w:sz w:val="22"/>
          <w:szCs w:val="22"/>
        </w:rPr>
      </w:pPr>
      <w:r w:rsidRPr="00F82CA0">
        <w:rPr>
          <w:rFonts w:ascii="Tahoma" w:hAnsi="Tahoma" w:cs="Tahoma"/>
          <w:b/>
          <w:sz w:val="22"/>
          <w:szCs w:val="22"/>
        </w:rPr>
        <w:t>RESPECTO A LOS CUESTIONAMIENTOS DE LA IMPUGNANTE CONTRA LA PROPUESTA TÉCNICA DEL ADJUDICATARIO</w:t>
      </w:r>
    </w:p>
    <w:p w:rsidR="009C04B8" w:rsidRPr="002C1945" w:rsidRDefault="009C04B8" w:rsidP="009C04B8">
      <w:pPr>
        <w:tabs>
          <w:tab w:val="left" w:pos="567"/>
        </w:tabs>
        <w:autoSpaceDE w:val="0"/>
        <w:autoSpaceDN w:val="0"/>
        <w:adjustRightInd w:val="0"/>
        <w:ind w:left="567"/>
        <w:jc w:val="both"/>
        <w:rPr>
          <w:rFonts w:ascii="Tahoma" w:hAnsi="Tahoma" w:cs="Tahoma"/>
          <w:sz w:val="22"/>
          <w:szCs w:val="22"/>
        </w:rPr>
      </w:pPr>
    </w:p>
    <w:p w:rsidR="009C04B8" w:rsidRPr="007E0F4C" w:rsidRDefault="009C04B8" w:rsidP="009C04B8">
      <w:pPr>
        <w:pStyle w:val="Prrafodelista"/>
        <w:numPr>
          <w:ilvl w:val="0"/>
          <w:numId w:val="9"/>
        </w:numPr>
        <w:ind w:left="567" w:hanging="567"/>
        <w:jc w:val="both"/>
        <w:rPr>
          <w:rFonts w:ascii="Tahoma" w:hAnsi="Tahoma" w:cs="Tahoma"/>
          <w:sz w:val="22"/>
          <w:szCs w:val="22"/>
        </w:rPr>
      </w:pPr>
      <w:r w:rsidRPr="007E0F4C">
        <w:rPr>
          <w:rFonts w:ascii="Tahoma" w:hAnsi="Tahoma" w:cs="Tahoma"/>
          <w:sz w:val="22"/>
          <w:szCs w:val="22"/>
        </w:rPr>
        <w:t xml:space="preserve">Conforme se puede apreciar de los antecedentes reseñados, el punto controvertido consiste en determinar, </w:t>
      </w:r>
      <w:r w:rsidRPr="007E0F4C">
        <w:rPr>
          <w:rFonts w:ascii="Tahoma" w:hAnsi="Tahoma" w:cs="Tahoma"/>
          <w:sz w:val="22"/>
          <w:szCs w:val="22"/>
          <w:u w:val="single"/>
        </w:rPr>
        <w:t xml:space="preserve">si </w:t>
      </w:r>
      <w:r>
        <w:rPr>
          <w:rFonts w:ascii="Tahoma" w:hAnsi="Tahoma" w:cs="Tahoma"/>
          <w:sz w:val="22"/>
          <w:szCs w:val="22"/>
          <w:u w:val="single"/>
        </w:rPr>
        <w:t xml:space="preserve">se ha realizado una correcta evaluación de la propuesta técnica presentada por el Adjudicatario, debiendo analizar, de ser el caso, si </w:t>
      </w:r>
      <w:r w:rsidRPr="007E0F4C">
        <w:rPr>
          <w:rFonts w:ascii="Tahoma" w:hAnsi="Tahoma" w:cs="Tahoma"/>
          <w:sz w:val="22"/>
          <w:szCs w:val="22"/>
          <w:u w:val="single"/>
        </w:rPr>
        <w:t xml:space="preserve">corresponde revocar la buena pro otorgada a </w:t>
      </w:r>
      <w:r>
        <w:rPr>
          <w:rFonts w:ascii="Tahoma" w:hAnsi="Tahoma" w:cs="Tahoma"/>
          <w:sz w:val="22"/>
          <w:szCs w:val="22"/>
          <w:u w:val="single"/>
        </w:rPr>
        <w:t xml:space="preserve">su </w:t>
      </w:r>
      <w:r w:rsidRPr="007E0F4C">
        <w:rPr>
          <w:rFonts w:ascii="Tahoma" w:hAnsi="Tahoma" w:cs="Tahoma"/>
          <w:sz w:val="22"/>
          <w:szCs w:val="22"/>
          <w:u w:val="single"/>
        </w:rPr>
        <w:t>favor</w:t>
      </w:r>
      <w:r>
        <w:rPr>
          <w:rFonts w:ascii="Tahoma" w:hAnsi="Tahoma" w:cs="Tahoma"/>
          <w:sz w:val="22"/>
          <w:szCs w:val="22"/>
          <w:u w:val="single"/>
        </w:rPr>
        <w:t>.</w:t>
      </w:r>
    </w:p>
    <w:p w:rsidR="009C04B8" w:rsidRPr="00F82CA0" w:rsidRDefault="009C04B8" w:rsidP="009C04B8">
      <w:pPr>
        <w:tabs>
          <w:tab w:val="left" w:pos="567"/>
        </w:tabs>
        <w:autoSpaceDE w:val="0"/>
        <w:autoSpaceDN w:val="0"/>
        <w:adjustRightInd w:val="0"/>
        <w:jc w:val="both"/>
        <w:rPr>
          <w:rFonts w:ascii="Tahoma" w:hAnsi="Tahoma" w:cs="Tahoma"/>
          <w:sz w:val="22"/>
          <w:szCs w:val="22"/>
          <w:lang w:val="es-ES_tradnl"/>
        </w:rPr>
      </w:pPr>
    </w:p>
    <w:p w:rsidR="009C04B8" w:rsidRPr="002C1945" w:rsidRDefault="009C04B8" w:rsidP="009C04B8">
      <w:pPr>
        <w:pStyle w:val="Prrafodelista"/>
        <w:numPr>
          <w:ilvl w:val="0"/>
          <w:numId w:val="9"/>
        </w:numPr>
        <w:ind w:left="567" w:hanging="567"/>
        <w:contextualSpacing/>
        <w:jc w:val="both"/>
        <w:rPr>
          <w:rFonts w:ascii="Tahoma" w:hAnsi="Tahoma" w:cs="Tahoma"/>
          <w:sz w:val="22"/>
          <w:szCs w:val="22"/>
        </w:rPr>
      </w:pPr>
      <w:r w:rsidRPr="002C1945">
        <w:rPr>
          <w:rFonts w:ascii="Tahoma" w:hAnsi="Tahoma" w:cs="Tahoma"/>
          <w:sz w:val="22"/>
          <w:szCs w:val="22"/>
        </w:rPr>
        <w:t>Como marco referencial, es preciso tener en cuenta que en reiterada jurisprudencia emitida por este Tribunal, se ha establecido que las Bases constituyen las reglas del proceso de selección y es en función de ellas que debe efectuarse la calificación y evaluación de las propuestas, conforme a lo dispuesto en el artículo 26º de la Ley, la cual señala que lo establecido en las Bases, en la citada Ley y en el Reglamento, obliga a todos los postores y a la Entidad convocante.</w:t>
      </w:r>
    </w:p>
    <w:p w:rsidR="009C04B8" w:rsidRPr="002C1945" w:rsidRDefault="009C04B8" w:rsidP="009C04B8">
      <w:pPr>
        <w:pStyle w:val="Prrafodelista"/>
        <w:rPr>
          <w:rFonts w:ascii="Tahoma" w:hAnsi="Tahoma" w:cs="Tahoma"/>
          <w:sz w:val="22"/>
          <w:szCs w:val="22"/>
        </w:rPr>
      </w:pPr>
    </w:p>
    <w:p w:rsidR="009C04B8" w:rsidRPr="002C1945" w:rsidRDefault="009C04B8" w:rsidP="009C04B8">
      <w:pPr>
        <w:pStyle w:val="Prrafodelista"/>
        <w:widowControl w:val="0"/>
        <w:numPr>
          <w:ilvl w:val="0"/>
          <w:numId w:val="9"/>
        </w:numPr>
        <w:tabs>
          <w:tab w:val="num" w:pos="0"/>
          <w:tab w:val="num" w:pos="567"/>
        </w:tabs>
        <w:suppressAutoHyphens/>
        <w:ind w:left="567" w:hanging="567"/>
        <w:contextualSpacing/>
        <w:jc w:val="both"/>
        <w:rPr>
          <w:rFonts w:ascii="Tahoma" w:hAnsi="Tahoma" w:cs="Tahoma"/>
          <w:sz w:val="22"/>
          <w:szCs w:val="22"/>
        </w:rPr>
      </w:pPr>
      <w:r w:rsidRPr="002C1945">
        <w:rPr>
          <w:rFonts w:ascii="Tahoma" w:hAnsi="Tahoma" w:cs="Tahoma"/>
          <w:sz w:val="22"/>
          <w:szCs w:val="22"/>
        </w:rPr>
        <w:t>Asimismo, el artículo 61º del Reglamento, establece que para que una propuesta sea admitida deberá incluir, cumplir y, en su caso, acreditar la documentación de presentación obligatoria que se establezca en las Bases Administrativas y los requerimientos técnicos mínimos que constituyen las características técnicas, normas reglamentarias y cualquier otro requisito establecido como tal en las Bases y en las disposiciones legales que regulan el objeto materia de la contratación.</w:t>
      </w:r>
    </w:p>
    <w:p w:rsidR="009C04B8" w:rsidRPr="002C1945" w:rsidRDefault="009C04B8" w:rsidP="009C04B8">
      <w:pPr>
        <w:pStyle w:val="Prrafodelista1"/>
        <w:rPr>
          <w:rFonts w:ascii="Tahoma" w:eastAsia="Times New Roman" w:hAnsi="Tahoma" w:cs="Tahoma"/>
          <w:sz w:val="22"/>
          <w:szCs w:val="22"/>
        </w:rPr>
      </w:pPr>
    </w:p>
    <w:p w:rsidR="009C04B8" w:rsidRPr="002C1945" w:rsidRDefault="009C04B8" w:rsidP="009C04B8">
      <w:pPr>
        <w:pStyle w:val="Prrafodelista"/>
        <w:widowControl w:val="0"/>
        <w:numPr>
          <w:ilvl w:val="0"/>
          <w:numId w:val="9"/>
        </w:numPr>
        <w:tabs>
          <w:tab w:val="num" w:pos="567"/>
        </w:tabs>
        <w:suppressAutoHyphens/>
        <w:ind w:left="567" w:hanging="567"/>
        <w:contextualSpacing/>
        <w:jc w:val="both"/>
        <w:rPr>
          <w:rFonts w:ascii="Tahoma" w:hAnsi="Tahoma" w:cs="Tahoma"/>
          <w:sz w:val="22"/>
          <w:szCs w:val="22"/>
        </w:rPr>
      </w:pPr>
      <w:r w:rsidRPr="002C1945">
        <w:rPr>
          <w:rFonts w:ascii="Tahoma" w:hAnsi="Tahoma" w:cs="Tahoma"/>
          <w:sz w:val="22"/>
          <w:szCs w:val="22"/>
        </w:rPr>
        <w:t>Por su parte, el artículo 70º señala que a efecto de admitir las propuestas técnicas, el Comité Especial verificará que las ofertas cumplan con los requisitos de admisión de las propuestas establecidos en las Bases y que sólo una vez admitidas las propuestas, aplicará los factores de evaluación previstos en las Bases asignando los puntajes correspondientes, conforme a los criterios establecidos para cada factor y a la documentación sustentatoria presentada por el postor.</w:t>
      </w:r>
    </w:p>
    <w:p w:rsidR="009C04B8" w:rsidRPr="002C1945" w:rsidRDefault="009C04B8" w:rsidP="009C04B8">
      <w:pPr>
        <w:pStyle w:val="Prrafodelista"/>
        <w:rPr>
          <w:rFonts w:ascii="Tahoma" w:hAnsi="Tahoma" w:cs="Tahoma"/>
          <w:sz w:val="22"/>
          <w:szCs w:val="22"/>
        </w:rPr>
      </w:pPr>
    </w:p>
    <w:p w:rsidR="009C04B8" w:rsidRDefault="009C04B8" w:rsidP="009C04B8">
      <w:pPr>
        <w:numPr>
          <w:ilvl w:val="0"/>
          <w:numId w:val="9"/>
        </w:numPr>
        <w:tabs>
          <w:tab w:val="num" w:pos="567"/>
        </w:tabs>
        <w:ind w:left="567" w:hanging="567"/>
        <w:jc w:val="both"/>
        <w:rPr>
          <w:rFonts w:ascii="Tahoma" w:hAnsi="Tahoma" w:cs="Tahoma"/>
          <w:sz w:val="22"/>
          <w:szCs w:val="22"/>
        </w:rPr>
      </w:pPr>
      <w:r w:rsidRPr="002C1945">
        <w:rPr>
          <w:rFonts w:ascii="Tahoma" w:hAnsi="Tahoma" w:cs="Tahoma"/>
          <w:sz w:val="22"/>
          <w:szCs w:val="22"/>
        </w:rPr>
        <w:t xml:space="preserve">Ahora bien, </w:t>
      </w:r>
      <w:r>
        <w:rPr>
          <w:rFonts w:ascii="Tahoma" w:hAnsi="Tahoma" w:cs="Tahoma"/>
          <w:sz w:val="22"/>
          <w:szCs w:val="22"/>
        </w:rPr>
        <w:t>se ha cuestionado la propuesta técnica del Adjudicatario, al haber incluido, como parte de su propuesta técnica, el Contrato Nº 001-ADP 0707C00511 de fecha 10 de diciembre de 2007, referida a la adquisición de reactivos de laboratorio de histocompatibilidad con equipos de cesión en uso, a fin de obtener mayor puntaje en el Factor de Evaluación referida a la experiencia del postor.</w:t>
      </w:r>
    </w:p>
    <w:p w:rsidR="009C04B8" w:rsidRDefault="009C04B8" w:rsidP="009C04B8">
      <w:pPr>
        <w:pStyle w:val="Prrafodelista"/>
        <w:rPr>
          <w:rFonts w:ascii="Tahoma" w:hAnsi="Tahoma" w:cs="Tahoma"/>
          <w:sz w:val="22"/>
          <w:szCs w:val="22"/>
        </w:rPr>
      </w:pPr>
    </w:p>
    <w:p w:rsidR="009C04B8" w:rsidRDefault="009C04B8" w:rsidP="009C04B8">
      <w:pPr>
        <w:numPr>
          <w:ilvl w:val="0"/>
          <w:numId w:val="9"/>
        </w:numPr>
        <w:tabs>
          <w:tab w:val="num" w:pos="567"/>
        </w:tabs>
        <w:ind w:left="567" w:hanging="567"/>
        <w:jc w:val="both"/>
        <w:rPr>
          <w:rFonts w:ascii="Tahoma" w:hAnsi="Tahoma" w:cs="Tahoma"/>
          <w:sz w:val="22"/>
          <w:szCs w:val="22"/>
        </w:rPr>
      </w:pPr>
      <w:r w:rsidRPr="00B33661">
        <w:rPr>
          <w:rFonts w:ascii="Tahoma" w:hAnsi="Tahoma" w:cs="Tahoma"/>
          <w:sz w:val="22"/>
          <w:szCs w:val="22"/>
        </w:rPr>
        <w:lastRenderedPageBreak/>
        <w:t>Respecto a ello, la Impugnante ha señalado que el Comité Especial otorgó al Adjudicatario una calificación que no le corresponde, toda vez que con dicho contrato no se acredita</w:t>
      </w:r>
      <w:r>
        <w:rPr>
          <w:rFonts w:ascii="Tahoma" w:hAnsi="Tahoma" w:cs="Tahoma"/>
          <w:sz w:val="22"/>
          <w:szCs w:val="22"/>
        </w:rPr>
        <w:t>ría</w:t>
      </w:r>
      <w:r w:rsidRPr="00B33661">
        <w:rPr>
          <w:rFonts w:ascii="Tahoma" w:hAnsi="Tahoma" w:cs="Tahoma"/>
          <w:sz w:val="22"/>
          <w:szCs w:val="22"/>
        </w:rPr>
        <w:t xml:space="preserve"> la comercialización de insumos, reactivos con equipo similar al ítem ofertado; teniendo en consideración que los reactivos de laboratorio de histocompatibilidad tiene como objetivo tipificar los marcadores en sangre para lograr un transplante exitoso de tejidos y/o órganos y evitar el rechazo, mediante el estudio de tipificación pre - transplante y monitoreo post – transplante de órganos y/o tejidos, así como, screening de médula ósea, tipificaciones de panel de las células y pruebas de paternidad</w:t>
      </w:r>
      <w:r>
        <w:rPr>
          <w:rFonts w:ascii="Tahoma" w:hAnsi="Tahoma" w:cs="Tahoma"/>
          <w:sz w:val="22"/>
          <w:szCs w:val="22"/>
        </w:rPr>
        <w:t xml:space="preserve">; mientras que </w:t>
      </w:r>
      <w:r>
        <w:rPr>
          <w:rFonts w:ascii="Tahoma" w:hAnsi="Tahoma" w:cs="Tahoma"/>
          <w:sz w:val="22"/>
          <w:szCs w:val="22"/>
          <w:lang w:val="es-ES_tradnl"/>
        </w:rPr>
        <w:t>los reactivos de laboratorio hemocultivos con equipos de cesión de uso, tiene como objetivo</w:t>
      </w:r>
      <w:r>
        <w:rPr>
          <w:rFonts w:ascii="Tahoma" w:hAnsi="Tahoma" w:cs="Tahoma"/>
          <w:sz w:val="22"/>
          <w:szCs w:val="22"/>
        </w:rPr>
        <w:t xml:space="preserve"> recuperar, a partir de una muestra de sangre o líquido corporal normalmente estéril, un microorganismo (bacteria) causante de la infección en el paciente; siendo pruebas especializadas y desarrolladas en laboratorios de Bacteriología en Microbiología, específicamente dentro de la organización de un laboratorio clínico, cuyo propósito global es el estudio y cultivo de microorganismos a partir de muestras biológicas de los pacientes.</w:t>
      </w:r>
    </w:p>
    <w:p w:rsidR="009C04B8" w:rsidRDefault="009C04B8" w:rsidP="009C04B8">
      <w:pPr>
        <w:ind w:left="567"/>
        <w:jc w:val="both"/>
        <w:rPr>
          <w:rFonts w:ascii="Tahoma" w:hAnsi="Tahoma" w:cs="Tahoma"/>
          <w:sz w:val="22"/>
          <w:szCs w:val="22"/>
        </w:rPr>
      </w:pPr>
    </w:p>
    <w:p w:rsidR="009C04B8" w:rsidRDefault="009C04B8" w:rsidP="009C04B8">
      <w:pPr>
        <w:numPr>
          <w:ilvl w:val="0"/>
          <w:numId w:val="9"/>
        </w:numPr>
        <w:tabs>
          <w:tab w:val="num" w:pos="567"/>
        </w:tabs>
        <w:ind w:left="567" w:hanging="567"/>
        <w:jc w:val="both"/>
        <w:rPr>
          <w:rFonts w:ascii="Tahoma" w:hAnsi="Tahoma" w:cs="Tahoma"/>
          <w:sz w:val="22"/>
          <w:szCs w:val="22"/>
        </w:rPr>
      </w:pPr>
      <w:r>
        <w:rPr>
          <w:rFonts w:ascii="Tahoma" w:hAnsi="Tahoma" w:cs="Tahoma"/>
          <w:sz w:val="22"/>
          <w:szCs w:val="22"/>
        </w:rPr>
        <w:t xml:space="preserve">Respecto a lo señalado anteriormente, se debe precisar que en el Capítulo IV “Criterio de Calificación” de las Bases Integradas de </w:t>
      </w:r>
      <w:r w:rsidRPr="007E0F4C">
        <w:rPr>
          <w:rFonts w:ascii="Tahoma" w:hAnsi="Tahoma" w:cs="Tahoma"/>
          <w:sz w:val="22"/>
          <w:szCs w:val="22"/>
        </w:rPr>
        <w:t>la Licit</w:t>
      </w:r>
      <w:r>
        <w:rPr>
          <w:rFonts w:ascii="Tahoma" w:hAnsi="Tahoma" w:cs="Tahoma"/>
          <w:sz w:val="22"/>
          <w:szCs w:val="22"/>
        </w:rPr>
        <w:t>ación Pública Nº 013-2010-HMA, se estableció lo siguiente:</w:t>
      </w:r>
    </w:p>
    <w:p w:rsidR="009C04B8" w:rsidRDefault="009C04B8" w:rsidP="009C04B8">
      <w:pPr>
        <w:ind w:left="567"/>
        <w:jc w:val="both"/>
        <w:rPr>
          <w:rFonts w:ascii="Tahoma" w:hAnsi="Tahoma" w:cs="Tahoma"/>
          <w:sz w:val="22"/>
          <w:szCs w:val="22"/>
        </w:rPr>
      </w:pPr>
    </w:p>
    <w:p w:rsidR="009C04B8" w:rsidRPr="00D44D7C" w:rsidRDefault="009C04B8" w:rsidP="009C04B8">
      <w:pPr>
        <w:pStyle w:val="Textoindependiente"/>
        <w:tabs>
          <w:tab w:val="left" w:pos="5760"/>
          <w:tab w:val="left" w:pos="7380"/>
        </w:tabs>
        <w:ind w:left="851" w:right="282"/>
        <w:rPr>
          <w:rFonts w:cs="Tahoma"/>
          <w:b/>
          <w:bCs/>
          <w:i/>
          <w:sz w:val="18"/>
          <w:szCs w:val="18"/>
          <w:u w:val="single"/>
        </w:rPr>
      </w:pPr>
      <w:r w:rsidRPr="00D44D7C">
        <w:rPr>
          <w:rFonts w:cs="Tahoma"/>
          <w:b/>
          <w:bCs/>
          <w:i/>
          <w:sz w:val="18"/>
          <w:szCs w:val="18"/>
          <w:u w:val="single"/>
        </w:rPr>
        <w:t>ITEM 05 : HEMOCULTIVO.</w:t>
      </w:r>
    </w:p>
    <w:p w:rsidR="009C04B8" w:rsidRPr="00D44D7C" w:rsidRDefault="009C04B8" w:rsidP="009C04B8">
      <w:pPr>
        <w:ind w:left="851" w:right="282"/>
        <w:jc w:val="both"/>
        <w:rPr>
          <w:rFonts w:ascii="Tahoma" w:hAnsi="Tahoma" w:cs="Tahoma"/>
          <w:i/>
          <w:sz w:val="18"/>
          <w:szCs w:val="18"/>
        </w:rPr>
      </w:pPr>
    </w:p>
    <w:p w:rsidR="009C04B8" w:rsidRPr="00D44D7C" w:rsidRDefault="009C04B8" w:rsidP="009C04B8">
      <w:pPr>
        <w:pStyle w:val="Sangradetextonormal"/>
        <w:ind w:left="1276" w:right="282" w:hanging="425"/>
        <w:rPr>
          <w:rFonts w:ascii="Tahoma" w:hAnsi="Tahoma" w:cs="Tahoma"/>
          <w:b/>
          <w:i/>
          <w:sz w:val="18"/>
          <w:szCs w:val="18"/>
        </w:rPr>
      </w:pPr>
      <w:r w:rsidRPr="00D44D7C">
        <w:rPr>
          <w:rFonts w:ascii="Tahoma" w:hAnsi="Tahoma" w:cs="Tahoma"/>
          <w:b/>
          <w:i/>
          <w:sz w:val="18"/>
          <w:szCs w:val="18"/>
        </w:rPr>
        <w:t>I.  EVALUACION TECNICA.</w:t>
      </w:r>
      <w:r w:rsidRPr="00D44D7C">
        <w:rPr>
          <w:rFonts w:ascii="Tahoma" w:hAnsi="Tahoma" w:cs="Tahoma"/>
          <w:b/>
          <w:i/>
          <w:sz w:val="18"/>
          <w:szCs w:val="18"/>
        </w:rPr>
        <w:tab/>
        <w:t>100 PUNTOS</w:t>
      </w:r>
    </w:p>
    <w:p w:rsidR="009C04B8" w:rsidRPr="00D44D7C" w:rsidRDefault="009C04B8" w:rsidP="009C04B8">
      <w:pPr>
        <w:pStyle w:val="Sangradetextonormal"/>
        <w:ind w:left="851" w:right="282"/>
        <w:rPr>
          <w:rFonts w:ascii="Tahoma" w:hAnsi="Tahoma" w:cs="Tahoma"/>
          <w:b/>
          <w:i/>
          <w:sz w:val="18"/>
          <w:szCs w:val="18"/>
        </w:rPr>
      </w:pPr>
    </w:p>
    <w:p w:rsidR="009C04B8" w:rsidRPr="00D44D7C" w:rsidRDefault="009C04B8" w:rsidP="009C04B8">
      <w:pPr>
        <w:pStyle w:val="Sangradetextonormal"/>
        <w:ind w:left="851" w:right="282"/>
        <w:jc w:val="both"/>
        <w:rPr>
          <w:rFonts w:ascii="Tahoma" w:hAnsi="Tahoma" w:cs="Tahoma"/>
          <w:b/>
          <w:i/>
          <w:sz w:val="18"/>
          <w:szCs w:val="18"/>
        </w:rPr>
      </w:pPr>
      <w:r w:rsidRPr="00D44D7C">
        <w:rPr>
          <w:rFonts w:ascii="Tahoma" w:hAnsi="Tahoma" w:cs="Tahoma"/>
          <w:b/>
          <w:i/>
          <w:sz w:val="18"/>
          <w:szCs w:val="18"/>
        </w:rPr>
        <w:t xml:space="preserve"> A. </w:t>
      </w:r>
      <w:r w:rsidRPr="00D44D7C">
        <w:rPr>
          <w:rFonts w:ascii="Tahoma" w:hAnsi="Tahoma" w:cs="Tahoma"/>
          <w:b/>
          <w:i/>
          <w:sz w:val="18"/>
          <w:szCs w:val="18"/>
          <w:u w:val="single"/>
        </w:rPr>
        <w:t>DEL POSTOR</w:t>
      </w:r>
      <w:r w:rsidRPr="00D44D7C">
        <w:rPr>
          <w:rFonts w:ascii="Tahoma" w:hAnsi="Tahoma" w:cs="Tahoma"/>
          <w:b/>
          <w:i/>
          <w:sz w:val="18"/>
          <w:szCs w:val="18"/>
        </w:rPr>
        <w:tab/>
      </w:r>
      <w:r w:rsidRPr="00D44D7C">
        <w:rPr>
          <w:rFonts w:ascii="Tahoma" w:hAnsi="Tahoma" w:cs="Tahoma"/>
          <w:b/>
          <w:i/>
          <w:sz w:val="18"/>
          <w:szCs w:val="18"/>
        </w:rPr>
        <w:tab/>
      </w:r>
      <w:r w:rsidRPr="00D44D7C">
        <w:rPr>
          <w:rFonts w:ascii="Tahoma" w:hAnsi="Tahoma" w:cs="Tahoma"/>
          <w:b/>
          <w:i/>
          <w:sz w:val="18"/>
          <w:szCs w:val="18"/>
        </w:rPr>
        <w:tab/>
      </w:r>
      <w:r w:rsidRPr="00D44D7C">
        <w:rPr>
          <w:rFonts w:ascii="Tahoma" w:hAnsi="Tahoma" w:cs="Tahoma"/>
          <w:b/>
          <w:i/>
          <w:sz w:val="18"/>
          <w:szCs w:val="18"/>
        </w:rPr>
        <w:tab/>
      </w:r>
      <w:r w:rsidRPr="00D44D7C">
        <w:rPr>
          <w:rFonts w:ascii="Tahoma" w:hAnsi="Tahoma" w:cs="Tahoma"/>
          <w:b/>
          <w:i/>
          <w:sz w:val="18"/>
          <w:szCs w:val="18"/>
        </w:rPr>
        <w:tab/>
      </w:r>
      <w:r w:rsidRPr="00D44D7C">
        <w:rPr>
          <w:rFonts w:ascii="Tahoma" w:hAnsi="Tahoma" w:cs="Tahoma"/>
          <w:b/>
          <w:i/>
          <w:sz w:val="18"/>
          <w:szCs w:val="18"/>
        </w:rPr>
        <w:tab/>
      </w:r>
      <w:r w:rsidRPr="00D44D7C">
        <w:rPr>
          <w:rFonts w:ascii="Tahoma" w:hAnsi="Tahoma" w:cs="Tahoma"/>
          <w:b/>
          <w:i/>
          <w:sz w:val="18"/>
          <w:szCs w:val="18"/>
        </w:rPr>
        <w:tab/>
      </w:r>
      <w:smartTag w:uri="urn:schemas-microsoft-com:office:smarttags" w:element="metricconverter">
        <w:smartTagPr>
          <w:attr w:name="ProductID" w:val="30 pts"/>
        </w:smartTagPr>
        <w:r w:rsidRPr="00D44D7C">
          <w:rPr>
            <w:rFonts w:ascii="Tahoma" w:hAnsi="Tahoma" w:cs="Tahoma"/>
            <w:b/>
            <w:i/>
            <w:sz w:val="18"/>
            <w:szCs w:val="18"/>
          </w:rPr>
          <w:t>30 pts</w:t>
        </w:r>
      </w:smartTag>
    </w:p>
    <w:p w:rsidR="009C04B8" w:rsidRPr="00D44D7C" w:rsidRDefault="009C04B8" w:rsidP="009C04B8">
      <w:pPr>
        <w:pStyle w:val="Sangradetextonormal"/>
        <w:ind w:left="851" w:right="282"/>
        <w:rPr>
          <w:rFonts w:ascii="Tahoma" w:hAnsi="Tahoma" w:cs="Tahoma"/>
          <w:b/>
          <w:i/>
          <w:sz w:val="18"/>
          <w:szCs w:val="18"/>
          <w:u w:val="single"/>
        </w:rPr>
      </w:pPr>
    </w:p>
    <w:p w:rsidR="009C04B8" w:rsidRPr="00D44D7C" w:rsidRDefault="009C04B8" w:rsidP="009C04B8">
      <w:pPr>
        <w:pStyle w:val="Sangradetextonormal"/>
        <w:ind w:left="851" w:right="282"/>
        <w:rPr>
          <w:rFonts w:ascii="Tahoma" w:hAnsi="Tahoma" w:cs="Tahoma"/>
          <w:b/>
          <w:i/>
          <w:sz w:val="18"/>
          <w:szCs w:val="18"/>
        </w:rPr>
      </w:pPr>
      <w:r w:rsidRPr="00D44D7C">
        <w:rPr>
          <w:rFonts w:ascii="Tahoma" w:hAnsi="Tahoma" w:cs="Tahoma"/>
          <w:b/>
          <w:i/>
          <w:sz w:val="18"/>
          <w:szCs w:val="18"/>
        </w:rPr>
        <w:t xml:space="preserve">              </w:t>
      </w:r>
    </w:p>
    <w:p w:rsidR="009C04B8" w:rsidRPr="00D44D7C" w:rsidRDefault="009C04B8" w:rsidP="009C04B8">
      <w:pPr>
        <w:pStyle w:val="Sangradetextonormal"/>
        <w:tabs>
          <w:tab w:val="left" w:pos="720"/>
        </w:tabs>
        <w:ind w:left="851" w:right="282"/>
        <w:rPr>
          <w:rFonts w:ascii="Tahoma" w:hAnsi="Tahoma" w:cs="Tahoma"/>
          <w:b/>
          <w:i/>
          <w:sz w:val="18"/>
          <w:szCs w:val="18"/>
        </w:rPr>
      </w:pPr>
      <w:r w:rsidRPr="00D44D7C">
        <w:rPr>
          <w:rFonts w:ascii="Tahoma" w:hAnsi="Tahoma" w:cs="Tahoma"/>
          <w:b/>
          <w:i/>
          <w:sz w:val="18"/>
          <w:szCs w:val="18"/>
        </w:rPr>
        <w:t xml:space="preserve">           A. 1 EVALUACION DEL POSTOR </w:t>
      </w:r>
      <w:r w:rsidRPr="00D44D7C">
        <w:rPr>
          <w:rFonts w:ascii="Tahoma" w:hAnsi="Tahoma" w:cs="Tahoma"/>
          <w:b/>
          <w:i/>
          <w:sz w:val="18"/>
          <w:szCs w:val="18"/>
        </w:rPr>
        <w:tab/>
      </w:r>
      <w:r w:rsidRPr="00D44D7C">
        <w:rPr>
          <w:rFonts w:ascii="Tahoma" w:hAnsi="Tahoma" w:cs="Tahoma"/>
          <w:b/>
          <w:i/>
          <w:sz w:val="18"/>
          <w:szCs w:val="18"/>
        </w:rPr>
        <w:tab/>
      </w:r>
      <w:r w:rsidRPr="00D44D7C">
        <w:rPr>
          <w:rFonts w:ascii="Tahoma" w:hAnsi="Tahoma" w:cs="Tahoma"/>
          <w:b/>
          <w:i/>
          <w:sz w:val="18"/>
          <w:szCs w:val="18"/>
        </w:rPr>
        <w:tab/>
        <w:t xml:space="preserve">           </w:t>
      </w:r>
      <w:smartTag w:uri="urn:schemas-microsoft-com:office:smarttags" w:element="metricconverter">
        <w:smartTagPr>
          <w:attr w:name="ProductID" w:val="20 pts"/>
        </w:smartTagPr>
        <w:r w:rsidRPr="00D44D7C">
          <w:rPr>
            <w:rFonts w:ascii="Tahoma" w:hAnsi="Tahoma" w:cs="Tahoma"/>
            <w:b/>
            <w:i/>
            <w:sz w:val="18"/>
            <w:szCs w:val="18"/>
          </w:rPr>
          <w:t>20 pts</w:t>
        </w:r>
      </w:smartTag>
      <w:r w:rsidRPr="00D44D7C">
        <w:rPr>
          <w:rFonts w:ascii="Tahoma" w:hAnsi="Tahoma" w:cs="Tahoma"/>
          <w:b/>
          <w:i/>
          <w:sz w:val="18"/>
          <w:szCs w:val="18"/>
        </w:rPr>
        <w:tab/>
      </w:r>
      <w:r w:rsidRPr="00D44D7C">
        <w:rPr>
          <w:rFonts w:ascii="Tahoma" w:hAnsi="Tahoma" w:cs="Tahoma"/>
          <w:b/>
          <w:i/>
          <w:sz w:val="18"/>
          <w:szCs w:val="18"/>
        </w:rPr>
        <w:tab/>
      </w:r>
      <w:r w:rsidRPr="00D44D7C">
        <w:rPr>
          <w:rFonts w:ascii="Tahoma" w:hAnsi="Tahoma" w:cs="Tahoma"/>
          <w:b/>
          <w:i/>
          <w:sz w:val="18"/>
          <w:szCs w:val="18"/>
        </w:rPr>
        <w:tab/>
        <w:t>.</w:t>
      </w:r>
    </w:p>
    <w:p w:rsidR="009C04B8" w:rsidRDefault="009C04B8" w:rsidP="009C04B8">
      <w:pPr>
        <w:pStyle w:val="Sangradetextonormal"/>
        <w:tabs>
          <w:tab w:val="left" w:pos="6663"/>
        </w:tabs>
        <w:ind w:left="851" w:right="282"/>
        <w:jc w:val="both"/>
        <w:rPr>
          <w:rFonts w:ascii="Tahoma" w:hAnsi="Tahoma" w:cs="Tahoma"/>
          <w:i/>
          <w:sz w:val="18"/>
          <w:szCs w:val="18"/>
        </w:rPr>
      </w:pPr>
      <w:r w:rsidRPr="00D44D7C">
        <w:rPr>
          <w:rFonts w:ascii="Tahoma" w:hAnsi="Tahoma" w:cs="Tahoma"/>
          <w:i/>
          <w:sz w:val="18"/>
          <w:szCs w:val="18"/>
        </w:rPr>
        <w:t xml:space="preserve">Los postores calificaran el factor Experiencia con la presentación de contratos y su respectiva conformidad, por la venta o suministro efectuados mediante comprobantes de pago cuya cancelación se acredite documental y fehacientemente u Órdenes de compra  canceladas por la comercialización  De Insumos, Reactivos con Equipo similar (es </w:t>
      </w:r>
      <w:r w:rsidRPr="00D44D7C">
        <w:rPr>
          <w:rFonts w:ascii="Tahoma" w:hAnsi="Tahoma" w:cs="Tahoma"/>
          <w:b/>
          <w:i/>
          <w:sz w:val="18"/>
          <w:szCs w:val="18"/>
        </w:rPr>
        <w:t>decir reactivos de Laboratorio en Hemocultivo</w:t>
      </w:r>
      <w:r w:rsidRPr="00D44D7C">
        <w:rPr>
          <w:rFonts w:ascii="Tahoma" w:hAnsi="Tahoma" w:cs="Tahoma"/>
          <w:i/>
          <w:sz w:val="18"/>
          <w:szCs w:val="18"/>
        </w:rPr>
        <w:t>) al ítem ofertado con una antigüedad  Entre el 1 de Enero del 2006 hasta la fecha de presentación de propuestas. Se considerara documentos emitidos por Instituciones públicas o privadas, hasta un máximo de 20 (veinte) contrataciones, sin importar el número de documentos que las sustenten.</w:t>
      </w:r>
    </w:p>
    <w:p w:rsidR="009C04B8" w:rsidRPr="00D44D7C" w:rsidRDefault="009C04B8" w:rsidP="009C04B8">
      <w:pPr>
        <w:pStyle w:val="Sangradetextonormal"/>
        <w:tabs>
          <w:tab w:val="left" w:pos="6663"/>
        </w:tabs>
        <w:ind w:left="851" w:right="282"/>
        <w:jc w:val="both"/>
        <w:rPr>
          <w:rFonts w:ascii="Tahoma" w:hAnsi="Tahoma" w:cs="Tahoma"/>
          <w:i/>
          <w:sz w:val="18"/>
          <w:szCs w:val="18"/>
        </w:rPr>
      </w:pP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13"/>
      </w:tblGrid>
      <w:tr w:rsidR="009C04B8" w:rsidRPr="00D44D7C" w:rsidTr="009432F0">
        <w:trPr>
          <w:trHeight w:val="323"/>
        </w:trPr>
        <w:tc>
          <w:tcPr>
            <w:tcW w:w="7513" w:type="dxa"/>
          </w:tcPr>
          <w:p w:rsidR="009C04B8" w:rsidRPr="00D44D7C" w:rsidRDefault="009C04B8" w:rsidP="009432F0">
            <w:pPr>
              <w:ind w:left="851" w:right="282"/>
              <w:rPr>
                <w:rFonts w:ascii="Tahoma" w:hAnsi="Tahoma" w:cs="Tahoma"/>
                <w:i/>
                <w:color w:val="FF0000"/>
                <w:sz w:val="18"/>
                <w:szCs w:val="18"/>
              </w:rPr>
            </w:pPr>
            <w:r w:rsidRPr="00D44D7C">
              <w:rPr>
                <w:rFonts w:ascii="Tahoma" w:hAnsi="Tahoma" w:cs="Tahoma"/>
                <w:i/>
                <w:color w:val="FF0000"/>
                <w:sz w:val="18"/>
                <w:szCs w:val="18"/>
              </w:rPr>
              <w:t>En referencia de las bases se solicita:</w:t>
            </w:r>
          </w:p>
          <w:p w:rsidR="009C04B8" w:rsidRPr="00D44D7C" w:rsidRDefault="009C04B8" w:rsidP="009C04B8">
            <w:pPr>
              <w:numPr>
                <w:ilvl w:val="0"/>
                <w:numId w:val="16"/>
              </w:numPr>
              <w:ind w:left="851" w:right="282"/>
              <w:rPr>
                <w:rFonts w:ascii="Tahoma" w:hAnsi="Tahoma" w:cs="Tahoma"/>
                <w:i/>
                <w:color w:val="FF0000"/>
                <w:sz w:val="18"/>
                <w:szCs w:val="18"/>
              </w:rPr>
            </w:pPr>
            <w:r w:rsidRPr="00D44D7C">
              <w:rPr>
                <w:rFonts w:ascii="Tahoma" w:hAnsi="Tahoma" w:cs="Tahoma"/>
                <w:b/>
                <w:i/>
                <w:color w:val="FF0000"/>
                <w:sz w:val="18"/>
                <w:szCs w:val="18"/>
              </w:rPr>
              <w:t>1 EVALUACION DEL POSTOR</w:t>
            </w:r>
          </w:p>
          <w:p w:rsidR="009C04B8" w:rsidRPr="00D44D7C" w:rsidRDefault="009C04B8" w:rsidP="009432F0">
            <w:pPr>
              <w:ind w:left="851" w:right="282"/>
              <w:jc w:val="both"/>
              <w:rPr>
                <w:rFonts w:ascii="Tahoma" w:hAnsi="Tahoma" w:cs="Tahoma"/>
                <w:i/>
                <w:color w:val="FF0000"/>
                <w:sz w:val="18"/>
                <w:szCs w:val="18"/>
              </w:rPr>
            </w:pPr>
            <w:r w:rsidRPr="00D44D7C">
              <w:rPr>
                <w:rFonts w:ascii="Tahoma" w:hAnsi="Tahoma" w:cs="Tahoma"/>
                <w:i/>
                <w:color w:val="FF0000"/>
                <w:sz w:val="18"/>
                <w:szCs w:val="18"/>
                <w:u w:val="single"/>
              </w:rPr>
              <w:t>Los postores calificaran el factor Experiencia con la presentación de contratos, Órdenes de compra y/o facturas canceladas por la comercialización  De Insumos</w:t>
            </w:r>
            <w:r w:rsidRPr="00D44D7C">
              <w:rPr>
                <w:rFonts w:ascii="Tahoma" w:hAnsi="Tahoma" w:cs="Tahoma"/>
                <w:b/>
                <w:i/>
                <w:color w:val="FF0000"/>
                <w:sz w:val="18"/>
                <w:szCs w:val="18"/>
                <w:u w:val="single"/>
              </w:rPr>
              <w:t xml:space="preserve">, </w:t>
            </w:r>
            <w:r w:rsidRPr="00D44D7C">
              <w:rPr>
                <w:rFonts w:ascii="Tahoma" w:hAnsi="Tahoma" w:cs="Tahoma"/>
                <w:i/>
                <w:color w:val="FF0000"/>
                <w:sz w:val="18"/>
                <w:szCs w:val="18"/>
                <w:u w:val="single"/>
              </w:rPr>
              <w:t xml:space="preserve">Reactivos con Equipo </w:t>
            </w:r>
            <w:r w:rsidRPr="00D44D7C">
              <w:rPr>
                <w:rFonts w:ascii="Tahoma" w:hAnsi="Tahoma" w:cs="Tahoma"/>
                <w:i/>
                <w:color w:val="FF0000"/>
                <w:sz w:val="18"/>
                <w:szCs w:val="18"/>
                <w:highlight w:val="yellow"/>
                <w:u w:val="single"/>
              </w:rPr>
              <w:t>similar</w:t>
            </w:r>
            <w:r w:rsidRPr="00D44D7C">
              <w:rPr>
                <w:rFonts w:ascii="Tahoma" w:hAnsi="Tahoma" w:cs="Tahoma"/>
                <w:i/>
                <w:color w:val="FF0000"/>
                <w:sz w:val="18"/>
                <w:szCs w:val="18"/>
                <w:u w:val="single"/>
              </w:rPr>
              <w:t xml:space="preserve"> al ítem ofertado</w:t>
            </w:r>
            <w:r w:rsidRPr="00D44D7C">
              <w:rPr>
                <w:rFonts w:ascii="Tahoma" w:hAnsi="Tahoma" w:cs="Tahoma"/>
                <w:i/>
                <w:color w:val="FF0000"/>
                <w:sz w:val="18"/>
                <w:szCs w:val="18"/>
              </w:rPr>
              <w:t xml:space="preserve"> con una … Entendemos que como similar al ítem ofertado incluye todos aquellos Insumos y reactivos con equipo de laboratorio. </w:t>
            </w:r>
          </w:p>
        </w:tc>
      </w:tr>
      <w:tr w:rsidR="009C04B8" w:rsidRPr="00D44D7C" w:rsidTr="009432F0">
        <w:trPr>
          <w:trHeight w:val="322"/>
        </w:trPr>
        <w:tc>
          <w:tcPr>
            <w:tcW w:w="7513" w:type="dxa"/>
          </w:tcPr>
          <w:p w:rsidR="009C04B8" w:rsidRPr="00D44D7C" w:rsidRDefault="009C04B8" w:rsidP="009432F0">
            <w:pPr>
              <w:ind w:left="851" w:right="282"/>
              <w:rPr>
                <w:rFonts w:ascii="Tahoma" w:hAnsi="Tahoma" w:cs="Tahoma"/>
                <w:b/>
                <w:i/>
                <w:color w:val="FF0000"/>
                <w:sz w:val="18"/>
                <w:szCs w:val="18"/>
              </w:rPr>
            </w:pPr>
            <w:r w:rsidRPr="00D44D7C">
              <w:rPr>
                <w:rFonts w:ascii="Tahoma" w:hAnsi="Tahoma" w:cs="Tahoma"/>
                <w:b/>
                <w:i/>
                <w:color w:val="FF0000"/>
                <w:sz w:val="18"/>
                <w:szCs w:val="18"/>
              </w:rPr>
              <w:lastRenderedPageBreak/>
              <w:t>4. Consulta</w:t>
            </w:r>
          </w:p>
        </w:tc>
      </w:tr>
      <w:tr w:rsidR="009C04B8" w:rsidRPr="00D44D7C" w:rsidTr="009432F0">
        <w:trPr>
          <w:trHeight w:val="323"/>
        </w:trPr>
        <w:tc>
          <w:tcPr>
            <w:tcW w:w="7513" w:type="dxa"/>
          </w:tcPr>
          <w:p w:rsidR="009C04B8" w:rsidRPr="00D44D7C" w:rsidRDefault="009C04B8" w:rsidP="009432F0">
            <w:pPr>
              <w:ind w:left="851" w:right="282"/>
              <w:jc w:val="both"/>
              <w:rPr>
                <w:rFonts w:ascii="Tahoma" w:hAnsi="Tahoma" w:cs="Tahoma"/>
                <w:b/>
                <w:i/>
                <w:color w:val="FF0000"/>
                <w:sz w:val="18"/>
                <w:szCs w:val="18"/>
              </w:rPr>
            </w:pPr>
            <w:r w:rsidRPr="00D44D7C">
              <w:rPr>
                <w:rFonts w:ascii="Tahoma" w:hAnsi="Tahoma" w:cs="Tahoma"/>
                <w:i/>
                <w:color w:val="FF0000"/>
                <w:sz w:val="18"/>
                <w:szCs w:val="18"/>
              </w:rPr>
              <w:t>Solicitamos al Presidente del Comité sirva a aclarar si nuestra apreciación es correcta.</w:t>
            </w:r>
          </w:p>
        </w:tc>
      </w:tr>
    </w:tbl>
    <w:p w:rsidR="009C04B8" w:rsidRDefault="009C04B8" w:rsidP="009C04B8">
      <w:pPr>
        <w:pStyle w:val="Textoindependiente"/>
        <w:ind w:left="851" w:right="282"/>
        <w:rPr>
          <w:rFonts w:cs="Tahoma"/>
          <w:b/>
          <w:i/>
          <w:color w:val="FF0000"/>
          <w:sz w:val="18"/>
          <w:szCs w:val="18"/>
        </w:rPr>
      </w:pPr>
      <w:r w:rsidRPr="00D44D7C">
        <w:rPr>
          <w:rFonts w:cs="Tahoma"/>
          <w:b/>
          <w:i/>
          <w:color w:val="FF0000"/>
          <w:sz w:val="18"/>
          <w:szCs w:val="18"/>
        </w:rPr>
        <w:t>RESPUESTA: Los contratos, órdenes y/o facturas deberán referirse al ÍTEM.</w:t>
      </w:r>
    </w:p>
    <w:tbl>
      <w:tblPr>
        <w:tblW w:w="0" w:type="auto"/>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tblGrid>
      <w:tr w:rsidR="009C04B8" w:rsidRPr="00D44D7C" w:rsidTr="009432F0">
        <w:tc>
          <w:tcPr>
            <w:tcW w:w="7513" w:type="dxa"/>
          </w:tcPr>
          <w:p w:rsidR="009C04B8" w:rsidRPr="00D44D7C" w:rsidRDefault="009C04B8" w:rsidP="009432F0">
            <w:pPr>
              <w:pStyle w:val="Textoindependiente"/>
              <w:spacing w:before="60" w:after="60"/>
              <w:ind w:left="851" w:right="282"/>
              <w:rPr>
                <w:rFonts w:cs="Tahoma"/>
                <w:i/>
                <w:sz w:val="18"/>
                <w:szCs w:val="18"/>
                <w:highlight w:val="green"/>
              </w:rPr>
            </w:pPr>
            <w:r w:rsidRPr="00D44D7C">
              <w:rPr>
                <w:rFonts w:cs="Tahoma"/>
                <w:i/>
                <w:sz w:val="18"/>
                <w:szCs w:val="18"/>
                <w:highlight w:val="green"/>
              </w:rPr>
              <w:t>4. OBSERVACION  Nº 01</w:t>
            </w:r>
          </w:p>
        </w:tc>
      </w:tr>
      <w:tr w:rsidR="009C04B8" w:rsidRPr="00D44D7C" w:rsidTr="009432F0">
        <w:trPr>
          <w:trHeight w:val="774"/>
        </w:trPr>
        <w:tc>
          <w:tcPr>
            <w:tcW w:w="7513" w:type="dxa"/>
          </w:tcPr>
          <w:p w:rsidR="009C04B8" w:rsidRPr="00D44D7C" w:rsidRDefault="009C04B8" w:rsidP="009432F0">
            <w:pPr>
              <w:widowControl w:val="0"/>
              <w:adjustRightInd w:val="0"/>
              <w:ind w:left="851" w:right="282"/>
              <w:textAlignment w:val="baseline"/>
              <w:rPr>
                <w:rFonts w:ascii="Tahoma" w:hAnsi="Tahoma" w:cs="Tahoma"/>
                <w:i/>
                <w:sz w:val="18"/>
                <w:szCs w:val="18"/>
                <w:highlight w:val="green"/>
              </w:rPr>
            </w:pPr>
            <w:r w:rsidRPr="00D44D7C">
              <w:rPr>
                <w:rFonts w:ascii="Tahoma" w:hAnsi="Tahoma" w:cs="Tahoma"/>
                <w:i/>
                <w:sz w:val="18"/>
                <w:szCs w:val="18"/>
                <w:highlight w:val="green"/>
              </w:rPr>
              <w:t>¿El comité especial permitirá que nuestra empresa pueda participar del item de hematologia con equipos que tengan como metodología  la Citoquimica y el Láser , tanto para reactivos como para el equipo solicitado.</w:t>
            </w:r>
          </w:p>
        </w:tc>
      </w:tr>
    </w:tbl>
    <w:p w:rsidR="009C04B8" w:rsidRDefault="009C04B8" w:rsidP="009C04B8">
      <w:pPr>
        <w:pStyle w:val="Textoindependiente"/>
        <w:ind w:left="851" w:right="282"/>
        <w:rPr>
          <w:rFonts w:cs="Tahoma"/>
          <w:b/>
          <w:i/>
          <w:color w:val="FF0000"/>
          <w:sz w:val="18"/>
          <w:szCs w:val="18"/>
          <w:highlight w:val="yellow"/>
        </w:rPr>
      </w:pPr>
    </w:p>
    <w:p w:rsidR="009C04B8" w:rsidRPr="00D44D7C" w:rsidRDefault="009C04B8" w:rsidP="009C04B8">
      <w:pPr>
        <w:pStyle w:val="Textoindependiente"/>
        <w:ind w:left="851" w:right="282"/>
        <w:rPr>
          <w:rFonts w:cs="Tahoma"/>
          <w:b/>
          <w:i/>
          <w:color w:val="FF0000"/>
          <w:sz w:val="18"/>
          <w:szCs w:val="18"/>
        </w:rPr>
      </w:pPr>
      <w:r w:rsidRPr="00D44D7C">
        <w:rPr>
          <w:rFonts w:cs="Tahoma"/>
          <w:b/>
          <w:i/>
          <w:color w:val="FF0000"/>
          <w:sz w:val="18"/>
          <w:szCs w:val="18"/>
          <w:highlight w:val="yellow"/>
        </w:rPr>
        <w:t>RESPUESTA: Consultando con el área usuaria, si se permite la presentación de su metodología; siempre y cuando cumpla con las características solicitadas en las presentes Bases.</w:t>
      </w:r>
    </w:p>
    <w:p w:rsidR="009C04B8" w:rsidRPr="00D44D7C" w:rsidRDefault="009C04B8" w:rsidP="009C04B8">
      <w:pPr>
        <w:pStyle w:val="Textoindependiente"/>
        <w:tabs>
          <w:tab w:val="left" w:pos="1620"/>
        </w:tabs>
        <w:ind w:left="851" w:right="282"/>
        <w:rPr>
          <w:rFonts w:cs="Tahoma"/>
          <w:i/>
          <w:sz w:val="18"/>
          <w:szCs w:val="18"/>
        </w:rPr>
      </w:pPr>
      <w:r w:rsidRPr="00D44D7C">
        <w:rPr>
          <w:rFonts w:cs="Tahoma"/>
          <w:i/>
          <w:sz w:val="18"/>
          <w:szCs w:val="18"/>
        </w:rPr>
        <w:t>La puntuación será del siguiente modo:</w:t>
      </w:r>
    </w:p>
    <w:p w:rsidR="009C04B8" w:rsidRPr="00D44D7C" w:rsidRDefault="009C04B8" w:rsidP="009C04B8">
      <w:pPr>
        <w:pStyle w:val="Textoindependiente"/>
        <w:widowControl/>
        <w:numPr>
          <w:ilvl w:val="0"/>
          <w:numId w:val="17"/>
        </w:numPr>
        <w:tabs>
          <w:tab w:val="clear" w:pos="1440"/>
        </w:tabs>
        <w:ind w:left="1276" w:right="282" w:hanging="425"/>
        <w:rPr>
          <w:rFonts w:cs="Tahoma"/>
          <w:i/>
          <w:sz w:val="18"/>
          <w:szCs w:val="18"/>
        </w:rPr>
      </w:pPr>
      <w:r w:rsidRPr="00D44D7C">
        <w:rPr>
          <w:rFonts w:cs="Tahoma"/>
          <w:i/>
          <w:sz w:val="18"/>
          <w:szCs w:val="18"/>
        </w:rPr>
        <w:t xml:space="preserve"> Mayor al 400% del valor referencial del ítem</w:t>
      </w:r>
      <w:r w:rsidRPr="00D44D7C">
        <w:rPr>
          <w:rFonts w:cs="Tahoma"/>
          <w:i/>
          <w:sz w:val="18"/>
          <w:szCs w:val="18"/>
        </w:rPr>
        <w:tab/>
      </w:r>
      <w:r w:rsidRPr="00D44D7C">
        <w:rPr>
          <w:rFonts w:cs="Tahoma"/>
          <w:i/>
          <w:sz w:val="18"/>
          <w:szCs w:val="18"/>
        </w:rPr>
        <w:tab/>
        <w:t xml:space="preserve">          </w:t>
      </w:r>
      <w:r w:rsidRPr="00D44D7C">
        <w:rPr>
          <w:rFonts w:cs="Tahoma"/>
          <w:i/>
          <w:sz w:val="18"/>
          <w:szCs w:val="18"/>
        </w:rPr>
        <w:tab/>
      </w:r>
      <w:smartTag w:uri="urn:schemas-microsoft-com:office:smarttags" w:element="metricconverter">
        <w:smartTagPr>
          <w:attr w:name="ProductID" w:val="20 pts"/>
        </w:smartTagPr>
        <w:r w:rsidRPr="00D44D7C">
          <w:rPr>
            <w:rFonts w:cs="Tahoma"/>
            <w:i/>
            <w:sz w:val="18"/>
            <w:szCs w:val="18"/>
          </w:rPr>
          <w:t>20 pts</w:t>
        </w:r>
      </w:smartTag>
    </w:p>
    <w:p w:rsidR="009C04B8" w:rsidRPr="00D44D7C" w:rsidRDefault="009C04B8" w:rsidP="009C04B8">
      <w:pPr>
        <w:pStyle w:val="Textoindependiente"/>
        <w:widowControl/>
        <w:numPr>
          <w:ilvl w:val="0"/>
          <w:numId w:val="17"/>
        </w:numPr>
        <w:tabs>
          <w:tab w:val="clear" w:pos="1440"/>
          <w:tab w:val="left" w:pos="1260"/>
        </w:tabs>
        <w:ind w:left="1276" w:right="282" w:hanging="425"/>
        <w:rPr>
          <w:rFonts w:cs="Tahoma"/>
          <w:i/>
          <w:sz w:val="18"/>
          <w:szCs w:val="18"/>
        </w:rPr>
      </w:pPr>
      <w:r w:rsidRPr="00D44D7C">
        <w:rPr>
          <w:rFonts w:cs="Tahoma"/>
          <w:i/>
          <w:sz w:val="18"/>
          <w:szCs w:val="18"/>
        </w:rPr>
        <w:t>Mas de 300% hasta 400% del valor referencial del ítem</w:t>
      </w:r>
      <w:r w:rsidRPr="00D44D7C">
        <w:rPr>
          <w:rFonts w:cs="Tahoma"/>
          <w:i/>
          <w:sz w:val="18"/>
          <w:szCs w:val="18"/>
        </w:rPr>
        <w:tab/>
      </w:r>
      <w:smartTag w:uri="urn:schemas-microsoft-com:office:smarttags" w:element="metricconverter">
        <w:smartTagPr>
          <w:attr w:name="ProductID" w:val="15 pts"/>
        </w:smartTagPr>
        <w:r w:rsidRPr="00D44D7C">
          <w:rPr>
            <w:rFonts w:cs="Tahoma"/>
            <w:i/>
            <w:sz w:val="18"/>
            <w:szCs w:val="18"/>
          </w:rPr>
          <w:t>15 pts</w:t>
        </w:r>
      </w:smartTag>
      <w:r w:rsidRPr="00D44D7C">
        <w:rPr>
          <w:rFonts w:cs="Tahoma"/>
          <w:i/>
          <w:sz w:val="18"/>
          <w:szCs w:val="18"/>
        </w:rPr>
        <w:t>.</w:t>
      </w:r>
    </w:p>
    <w:p w:rsidR="009C04B8" w:rsidRPr="00D44D7C" w:rsidRDefault="009C04B8" w:rsidP="009C04B8">
      <w:pPr>
        <w:pStyle w:val="Textoindependiente"/>
        <w:widowControl/>
        <w:numPr>
          <w:ilvl w:val="0"/>
          <w:numId w:val="17"/>
        </w:numPr>
        <w:tabs>
          <w:tab w:val="clear" w:pos="1440"/>
          <w:tab w:val="left" w:pos="1260"/>
        </w:tabs>
        <w:ind w:left="1276" w:right="282" w:hanging="425"/>
        <w:rPr>
          <w:rFonts w:cs="Tahoma"/>
          <w:i/>
          <w:sz w:val="18"/>
          <w:szCs w:val="18"/>
        </w:rPr>
      </w:pPr>
      <w:r w:rsidRPr="00D44D7C">
        <w:rPr>
          <w:rFonts w:cs="Tahoma"/>
          <w:i/>
          <w:sz w:val="18"/>
          <w:szCs w:val="18"/>
        </w:rPr>
        <w:t xml:space="preserve">Mas de 200% hasta 300% del valor referencial del ítem  </w:t>
      </w:r>
      <w:r w:rsidRPr="00D44D7C">
        <w:rPr>
          <w:rFonts w:cs="Tahoma"/>
          <w:i/>
          <w:sz w:val="18"/>
          <w:szCs w:val="18"/>
        </w:rPr>
        <w:tab/>
      </w:r>
      <w:smartTag w:uri="urn:schemas-microsoft-com:office:smarttags" w:element="metricconverter">
        <w:smartTagPr>
          <w:attr w:name="ProductID" w:val="10 Pts"/>
        </w:smartTagPr>
        <w:r w:rsidRPr="00D44D7C">
          <w:rPr>
            <w:rFonts w:cs="Tahoma"/>
            <w:i/>
            <w:sz w:val="18"/>
            <w:szCs w:val="18"/>
          </w:rPr>
          <w:t>10 pts</w:t>
        </w:r>
      </w:smartTag>
    </w:p>
    <w:p w:rsidR="009C04B8" w:rsidRPr="00D44D7C" w:rsidRDefault="009C04B8" w:rsidP="009C04B8">
      <w:pPr>
        <w:pStyle w:val="Textoindependiente"/>
        <w:widowControl/>
        <w:numPr>
          <w:ilvl w:val="0"/>
          <w:numId w:val="17"/>
        </w:numPr>
        <w:tabs>
          <w:tab w:val="clear" w:pos="1440"/>
          <w:tab w:val="left" w:pos="1260"/>
        </w:tabs>
        <w:ind w:left="1276" w:right="282" w:hanging="425"/>
        <w:rPr>
          <w:rFonts w:cs="Tahoma"/>
          <w:i/>
          <w:sz w:val="18"/>
          <w:szCs w:val="18"/>
        </w:rPr>
      </w:pPr>
      <w:r w:rsidRPr="00D44D7C">
        <w:rPr>
          <w:rFonts w:cs="Tahoma"/>
          <w:i/>
          <w:sz w:val="18"/>
          <w:szCs w:val="18"/>
        </w:rPr>
        <w:t xml:space="preserve">De 100% hasta 200% del valor referencial del ítem          </w:t>
      </w:r>
      <w:r w:rsidRPr="00D44D7C">
        <w:rPr>
          <w:rFonts w:cs="Tahoma"/>
          <w:i/>
          <w:sz w:val="18"/>
          <w:szCs w:val="18"/>
        </w:rPr>
        <w:tab/>
      </w:r>
      <w:smartTag w:uri="urn:schemas-microsoft-com:office:smarttags" w:element="metricconverter">
        <w:smartTagPr>
          <w:attr w:name="ProductID" w:val="05 pts"/>
        </w:smartTagPr>
        <w:r w:rsidRPr="00D44D7C">
          <w:rPr>
            <w:rFonts w:cs="Tahoma"/>
            <w:i/>
            <w:sz w:val="18"/>
            <w:szCs w:val="18"/>
          </w:rPr>
          <w:t>05 pts</w:t>
        </w:r>
      </w:smartTag>
      <w:r w:rsidRPr="00D44D7C">
        <w:rPr>
          <w:rFonts w:cs="Tahoma"/>
          <w:i/>
          <w:sz w:val="18"/>
          <w:szCs w:val="18"/>
        </w:rPr>
        <w:t>.</w:t>
      </w:r>
    </w:p>
    <w:p w:rsidR="009C04B8" w:rsidRPr="00D44D7C" w:rsidRDefault="009C04B8" w:rsidP="009C04B8">
      <w:pPr>
        <w:pStyle w:val="Textoindependiente"/>
        <w:tabs>
          <w:tab w:val="left" w:pos="1260"/>
          <w:tab w:val="left" w:pos="1701"/>
        </w:tabs>
        <w:ind w:left="851" w:right="282"/>
        <w:rPr>
          <w:rFonts w:cs="Tahoma"/>
          <w:i/>
          <w:sz w:val="18"/>
          <w:szCs w:val="18"/>
        </w:rPr>
      </w:pPr>
    </w:p>
    <w:p w:rsidR="009C04B8" w:rsidRPr="00D44D7C" w:rsidRDefault="009C04B8" w:rsidP="009C04B8">
      <w:pPr>
        <w:pStyle w:val="Textoindependiente"/>
        <w:ind w:left="1560" w:right="282" w:hanging="731"/>
        <w:rPr>
          <w:rFonts w:cs="Tahoma"/>
          <w:b/>
          <w:i/>
          <w:sz w:val="18"/>
          <w:szCs w:val="18"/>
        </w:rPr>
      </w:pPr>
      <w:r w:rsidRPr="00D44D7C">
        <w:rPr>
          <w:rFonts w:cs="Tahoma"/>
          <w:b/>
          <w:i/>
          <w:sz w:val="18"/>
          <w:szCs w:val="18"/>
        </w:rPr>
        <w:t xml:space="preserve">A.2. </w:t>
      </w:r>
      <w:r w:rsidRPr="00D44D7C">
        <w:rPr>
          <w:rFonts w:cs="Tahoma"/>
          <w:b/>
          <w:i/>
          <w:sz w:val="18"/>
          <w:szCs w:val="18"/>
        </w:rPr>
        <w:tab/>
        <w:t xml:space="preserve">CONFORMIDAD DE LA PRESTACION </w:t>
      </w:r>
    </w:p>
    <w:p w:rsidR="009C04B8" w:rsidRPr="00D44D7C" w:rsidRDefault="009C04B8" w:rsidP="009C04B8">
      <w:pPr>
        <w:pStyle w:val="Textoindependiente"/>
        <w:ind w:left="851" w:right="282"/>
        <w:rPr>
          <w:rFonts w:cs="Tahoma"/>
          <w:b/>
          <w:i/>
          <w:sz w:val="18"/>
          <w:szCs w:val="18"/>
        </w:rPr>
      </w:pPr>
      <w:r w:rsidRPr="00D44D7C">
        <w:rPr>
          <w:rFonts w:cs="Tahoma"/>
          <w:b/>
          <w:i/>
          <w:sz w:val="18"/>
          <w:szCs w:val="18"/>
        </w:rPr>
        <w:t xml:space="preserve">DE LOS REACTIVOS    </w:t>
      </w:r>
      <w:r w:rsidRPr="00D44D7C">
        <w:rPr>
          <w:rFonts w:cs="Tahoma"/>
          <w:b/>
          <w:i/>
          <w:sz w:val="18"/>
          <w:szCs w:val="18"/>
        </w:rPr>
        <w:tab/>
      </w:r>
      <w:r w:rsidRPr="00D44D7C">
        <w:rPr>
          <w:rFonts w:cs="Tahoma"/>
          <w:b/>
          <w:i/>
          <w:sz w:val="18"/>
          <w:szCs w:val="18"/>
        </w:rPr>
        <w:tab/>
        <w:t xml:space="preserve">  </w:t>
      </w:r>
      <w:r w:rsidRPr="00D44D7C">
        <w:rPr>
          <w:rFonts w:cs="Tahoma"/>
          <w:b/>
          <w:i/>
          <w:sz w:val="18"/>
          <w:szCs w:val="18"/>
        </w:rPr>
        <w:tab/>
      </w:r>
      <w:r w:rsidRPr="00D44D7C">
        <w:rPr>
          <w:rFonts w:cs="Tahoma"/>
          <w:b/>
          <w:i/>
          <w:sz w:val="18"/>
          <w:szCs w:val="18"/>
        </w:rPr>
        <w:tab/>
      </w:r>
      <w:r w:rsidRPr="00D44D7C">
        <w:rPr>
          <w:rFonts w:cs="Tahoma"/>
          <w:b/>
          <w:i/>
          <w:sz w:val="18"/>
          <w:szCs w:val="18"/>
        </w:rPr>
        <w:tab/>
      </w:r>
      <w:smartTag w:uri="urn:schemas-microsoft-com:office:smarttags" w:element="metricconverter">
        <w:smartTagPr>
          <w:attr w:name="ProductID" w:val="10 Pts"/>
        </w:smartTagPr>
        <w:r w:rsidRPr="00D44D7C">
          <w:rPr>
            <w:rFonts w:cs="Tahoma"/>
            <w:b/>
            <w:i/>
            <w:sz w:val="18"/>
            <w:szCs w:val="18"/>
          </w:rPr>
          <w:t>10 Pts</w:t>
        </w:r>
      </w:smartTag>
      <w:r w:rsidRPr="00D44D7C">
        <w:rPr>
          <w:rFonts w:cs="Tahoma"/>
          <w:b/>
          <w:i/>
          <w:sz w:val="18"/>
          <w:szCs w:val="18"/>
        </w:rPr>
        <w:tab/>
      </w:r>
    </w:p>
    <w:p w:rsidR="009C04B8" w:rsidRPr="00D44D7C" w:rsidRDefault="009C04B8" w:rsidP="009C04B8">
      <w:pPr>
        <w:pStyle w:val="Textoindependiente"/>
        <w:tabs>
          <w:tab w:val="left" w:pos="7380"/>
        </w:tabs>
        <w:ind w:left="851" w:right="282"/>
        <w:rPr>
          <w:rFonts w:cs="Tahoma"/>
          <w:i/>
          <w:sz w:val="18"/>
          <w:szCs w:val="18"/>
        </w:rPr>
      </w:pPr>
    </w:p>
    <w:p w:rsidR="009C04B8" w:rsidRPr="00D44D7C" w:rsidRDefault="009C04B8" w:rsidP="009C04B8">
      <w:pPr>
        <w:pStyle w:val="Textoindependiente"/>
        <w:tabs>
          <w:tab w:val="left" w:pos="7380"/>
        </w:tabs>
        <w:ind w:left="851" w:right="282"/>
        <w:rPr>
          <w:rFonts w:cs="Tahoma"/>
          <w:i/>
          <w:sz w:val="18"/>
          <w:szCs w:val="18"/>
        </w:rPr>
      </w:pPr>
      <w:r w:rsidRPr="00D44D7C">
        <w:rPr>
          <w:rFonts w:cs="Tahoma"/>
          <w:i/>
          <w:sz w:val="18"/>
          <w:szCs w:val="18"/>
        </w:rPr>
        <w:t>Los postores presentarán constancias de correcto cumplimiento de la prestación, donde evidencie que cumplió fielmente con la obligación contractual. Las constancias serán relacionadas al ítem paquete ofertado.. Se calificara de la siguiente manera:</w:t>
      </w:r>
    </w:p>
    <w:p w:rsidR="009C04B8" w:rsidRPr="00D44D7C" w:rsidRDefault="009C04B8" w:rsidP="009C04B8">
      <w:pPr>
        <w:pStyle w:val="WW-Sangra3detindependiente"/>
        <w:suppressAutoHyphens w:val="0"/>
        <w:ind w:left="851" w:right="282" w:firstLine="0"/>
        <w:rPr>
          <w:rFonts w:ascii="Tahoma" w:eastAsia="Times New Roman" w:hAnsi="Tahoma" w:cs="Tahoma"/>
          <w:b/>
          <w:i/>
          <w:sz w:val="18"/>
          <w:szCs w:val="18"/>
          <w:lang w:val="es-MX" w:eastAsia="es-MX"/>
        </w:rPr>
      </w:pPr>
      <w:r w:rsidRPr="00D44D7C">
        <w:rPr>
          <w:rFonts w:ascii="Tahoma" w:eastAsia="Times New Roman" w:hAnsi="Tahoma" w:cs="Tahoma"/>
          <w:b/>
          <w:i/>
          <w:sz w:val="18"/>
          <w:szCs w:val="18"/>
          <w:lang w:val="es-MX" w:eastAsia="es-MX"/>
        </w:rPr>
        <w:t>número de certificados o constancias que acrediten que aquel se ejecutó sin que se haya incurrido en penalidades, no pudiendo ser mayor de veinte (20) contrataciones, y que tales certificados o constancias deben referirse a todos los contratos que se presentaron para acreditar la experiencia del postor.</w:t>
      </w:r>
    </w:p>
    <w:p w:rsidR="009C04B8" w:rsidRPr="00D44D7C" w:rsidRDefault="009C04B8" w:rsidP="009C04B8">
      <w:pPr>
        <w:pStyle w:val="WW-Sangra3detindependiente"/>
        <w:suppressAutoHyphens w:val="0"/>
        <w:ind w:left="851" w:right="282" w:firstLine="0"/>
        <w:rPr>
          <w:rFonts w:ascii="Tahoma" w:eastAsia="Times New Roman" w:hAnsi="Tahoma" w:cs="Tahoma"/>
          <w:b/>
          <w:i/>
          <w:sz w:val="18"/>
          <w:szCs w:val="18"/>
          <w:lang w:val="es-MX" w:eastAsia="es-MX"/>
        </w:rPr>
      </w:pPr>
      <w:r w:rsidRPr="00D44D7C">
        <w:rPr>
          <w:rFonts w:ascii="Tahoma" w:eastAsia="Times New Roman" w:hAnsi="Tahoma" w:cs="Tahoma"/>
          <w:b/>
          <w:i/>
          <w:sz w:val="18"/>
          <w:szCs w:val="18"/>
          <w:lang w:val="es-MX" w:eastAsia="es-MX"/>
        </w:rPr>
        <w:t>Así, se propone la siguiente fórmula de evaluación:</w:t>
      </w:r>
    </w:p>
    <w:p w:rsidR="009C04B8" w:rsidRPr="00D44D7C" w:rsidRDefault="009C04B8" w:rsidP="009C04B8">
      <w:pPr>
        <w:pStyle w:val="WW-Sangra3detindependiente"/>
        <w:suppressAutoHyphens w:val="0"/>
        <w:ind w:left="851" w:right="282" w:firstLine="0"/>
        <w:rPr>
          <w:rFonts w:ascii="Tahoma" w:eastAsia="Times New Roman" w:hAnsi="Tahoma" w:cs="Tahoma"/>
          <w:b/>
          <w:i/>
          <w:sz w:val="18"/>
          <w:szCs w:val="18"/>
          <w:lang w:val="es-MX" w:eastAsia="es-MX"/>
        </w:rPr>
      </w:pPr>
    </w:p>
    <w:p w:rsidR="009C04B8" w:rsidRPr="00D44D7C" w:rsidRDefault="009C04B8" w:rsidP="009C04B8">
      <w:pPr>
        <w:pStyle w:val="WW-Sangra3detindependiente"/>
        <w:suppressAutoHyphens w:val="0"/>
        <w:ind w:left="851" w:right="282" w:firstLine="0"/>
        <w:rPr>
          <w:rFonts w:ascii="Tahoma" w:eastAsia="Times New Roman" w:hAnsi="Tahoma" w:cs="Tahoma"/>
          <w:b/>
          <w:i/>
          <w:sz w:val="18"/>
          <w:szCs w:val="18"/>
          <w:lang w:val="es-MX" w:eastAsia="es-MX"/>
        </w:rPr>
      </w:pPr>
      <w:r w:rsidRPr="00D44D7C">
        <w:rPr>
          <w:rFonts w:ascii="Tahoma" w:eastAsia="Times New Roman" w:hAnsi="Tahoma" w:cs="Tahoma"/>
          <w:b/>
          <w:i/>
          <w:sz w:val="18"/>
          <w:szCs w:val="18"/>
          <w:lang w:val="es-MX" w:eastAsia="es-MX"/>
        </w:rPr>
        <w:t>PCP= {(PF/NC) X (CBC)}</w:t>
      </w:r>
    </w:p>
    <w:p w:rsidR="009C04B8" w:rsidRPr="00D44D7C" w:rsidRDefault="009C04B8" w:rsidP="009C04B8">
      <w:pPr>
        <w:pStyle w:val="WW-Sangra3detindependiente"/>
        <w:suppressAutoHyphens w:val="0"/>
        <w:ind w:left="851" w:right="282" w:firstLine="0"/>
        <w:rPr>
          <w:rFonts w:ascii="Tahoma" w:eastAsia="Times New Roman" w:hAnsi="Tahoma" w:cs="Tahoma"/>
          <w:b/>
          <w:i/>
          <w:sz w:val="18"/>
          <w:szCs w:val="18"/>
          <w:lang w:val="es-MX" w:eastAsia="es-MX"/>
        </w:rPr>
      </w:pPr>
    </w:p>
    <w:p w:rsidR="009C04B8" w:rsidRPr="00D44D7C" w:rsidRDefault="009C04B8" w:rsidP="009C04B8">
      <w:pPr>
        <w:pStyle w:val="WW-Sangra3detindependiente"/>
        <w:suppressAutoHyphens w:val="0"/>
        <w:ind w:left="851" w:right="282" w:firstLine="0"/>
        <w:rPr>
          <w:rFonts w:ascii="Tahoma" w:eastAsia="Times New Roman" w:hAnsi="Tahoma" w:cs="Tahoma"/>
          <w:b/>
          <w:i/>
          <w:sz w:val="18"/>
          <w:szCs w:val="18"/>
          <w:lang w:val="es-MX" w:eastAsia="es-MX"/>
        </w:rPr>
      </w:pPr>
      <w:r w:rsidRPr="00D44D7C">
        <w:rPr>
          <w:rFonts w:ascii="Tahoma" w:eastAsia="Times New Roman" w:hAnsi="Tahoma" w:cs="Tahoma"/>
          <w:b/>
          <w:i/>
          <w:sz w:val="18"/>
          <w:szCs w:val="18"/>
          <w:lang w:val="es-MX" w:eastAsia="es-MX"/>
        </w:rPr>
        <w:t xml:space="preserve">Donde: </w:t>
      </w:r>
    </w:p>
    <w:p w:rsidR="009C04B8" w:rsidRDefault="009C04B8" w:rsidP="009C04B8">
      <w:pPr>
        <w:widowControl w:val="0"/>
        <w:autoSpaceDE w:val="0"/>
        <w:autoSpaceDN w:val="0"/>
        <w:adjustRightInd w:val="0"/>
        <w:ind w:left="851" w:right="282"/>
        <w:jc w:val="both"/>
        <w:rPr>
          <w:rFonts w:ascii="Tahoma" w:hAnsi="Tahoma" w:cs="Tahoma"/>
          <w:b/>
          <w:i/>
          <w:sz w:val="18"/>
          <w:szCs w:val="18"/>
        </w:rPr>
      </w:pPr>
    </w:p>
    <w:p w:rsidR="009C04B8" w:rsidRPr="00D44D7C" w:rsidRDefault="009C04B8" w:rsidP="009C04B8">
      <w:pPr>
        <w:widowControl w:val="0"/>
        <w:autoSpaceDE w:val="0"/>
        <w:autoSpaceDN w:val="0"/>
        <w:adjustRightInd w:val="0"/>
        <w:ind w:left="851" w:right="282"/>
        <w:jc w:val="both"/>
        <w:rPr>
          <w:rFonts w:ascii="Tahoma" w:hAnsi="Tahoma" w:cs="Tahoma"/>
          <w:b/>
          <w:i/>
          <w:sz w:val="18"/>
          <w:szCs w:val="18"/>
        </w:rPr>
      </w:pPr>
    </w:p>
    <w:tbl>
      <w:tblPr>
        <w:tblW w:w="0" w:type="auto"/>
        <w:tblInd w:w="1434" w:type="dxa"/>
        <w:tblLayout w:type="fixed"/>
        <w:tblCellMar>
          <w:top w:w="35" w:type="dxa"/>
          <w:left w:w="35" w:type="dxa"/>
          <w:bottom w:w="35" w:type="dxa"/>
          <w:right w:w="35" w:type="dxa"/>
        </w:tblCellMar>
        <w:tblLook w:val="00BF"/>
      </w:tblPr>
      <w:tblGrid>
        <w:gridCol w:w="728"/>
        <w:gridCol w:w="296"/>
        <w:gridCol w:w="5703"/>
      </w:tblGrid>
      <w:tr w:rsidR="009C04B8" w:rsidRPr="00D44D7C" w:rsidTr="009432F0">
        <w:trPr>
          <w:trHeight w:val="285"/>
        </w:trPr>
        <w:tc>
          <w:tcPr>
            <w:tcW w:w="728" w:type="dxa"/>
            <w:tcBorders>
              <w:top w:val="single" w:sz="6" w:space="0" w:color="000000"/>
              <w:left w:val="single" w:sz="6" w:space="0" w:color="000000"/>
              <w:bottom w:val="single" w:sz="6" w:space="0" w:color="000000"/>
              <w:right w:val="single" w:sz="6" w:space="0" w:color="000000"/>
            </w:tcBorders>
            <w:vAlign w:val="center"/>
          </w:tcPr>
          <w:p w:rsidR="009C04B8" w:rsidRPr="00D44D7C" w:rsidRDefault="009C04B8" w:rsidP="009432F0">
            <w:pPr>
              <w:widowControl w:val="0"/>
              <w:autoSpaceDE w:val="0"/>
              <w:autoSpaceDN w:val="0"/>
              <w:adjustRightInd w:val="0"/>
              <w:ind w:left="851" w:right="282"/>
              <w:jc w:val="center"/>
              <w:rPr>
                <w:rFonts w:ascii="Tahoma" w:hAnsi="Tahoma" w:cs="Tahoma"/>
                <w:b/>
                <w:i/>
                <w:sz w:val="18"/>
                <w:szCs w:val="18"/>
              </w:rPr>
            </w:pPr>
            <w:r w:rsidRPr="00D44D7C">
              <w:rPr>
                <w:rFonts w:ascii="Tahoma" w:hAnsi="Tahoma" w:cs="Tahoma"/>
                <w:b/>
                <w:i/>
                <w:sz w:val="18"/>
                <w:szCs w:val="18"/>
              </w:rPr>
              <w:t>PCP</w:t>
            </w:r>
          </w:p>
        </w:tc>
        <w:tc>
          <w:tcPr>
            <w:tcW w:w="296" w:type="dxa"/>
            <w:tcBorders>
              <w:top w:val="single" w:sz="6" w:space="0" w:color="000000"/>
              <w:left w:val="single" w:sz="6" w:space="0" w:color="000000"/>
              <w:bottom w:val="single" w:sz="6" w:space="0" w:color="000000"/>
              <w:right w:val="single" w:sz="6" w:space="0" w:color="000000"/>
            </w:tcBorders>
            <w:vAlign w:val="center"/>
          </w:tcPr>
          <w:p w:rsidR="009C04B8" w:rsidRPr="00D44D7C" w:rsidRDefault="009C04B8" w:rsidP="009432F0">
            <w:pPr>
              <w:widowControl w:val="0"/>
              <w:autoSpaceDE w:val="0"/>
              <w:autoSpaceDN w:val="0"/>
              <w:adjustRightInd w:val="0"/>
              <w:ind w:left="851" w:right="282"/>
              <w:jc w:val="center"/>
              <w:rPr>
                <w:rFonts w:ascii="Tahoma" w:hAnsi="Tahoma" w:cs="Tahoma"/>
                <w:b/>
                <w:i/>
                <w:sz w:val="18"/>
                <w:szCs w:val="18"/>
              </w:rPr>
            </w:pPr>
            <w:r w:rsidRPr="00D44D7C">
              <w:rPr>
                <w:rFonts w:ascii="Tahoma" w:hAnsi="Tahoma" w:cs="Tahoma"/>
                <w:b/>
                <w:i/>
                <w:sz w:val="18"/>
                <w:szCs w:val="18"/>
              </w:rPr>
              <w:t>=</w:t>
            </w:r>
          </w:p>
        </w:tc>
        <w:tc>
          <w:tcPr>
            <w:tcW w:w="5703" w:type="dxa"/>
            <w:tcBorders>
              <w:top w:val="single" w:sz="6" w:space="0" w:color="000000"/>
              <w:left w:val="single" w:sz="6" w:space="0" w:color="000000"/>
              <w:bottom w:val="single" w:sz="6" w:space="0" w:color="000000"/>
              <w:right w:val="single" w:sz="6" w:space="0" w:color="000000"/>
            </w:tcBorders>
            <w:vAlign w:val="center"/>
          </w:tcPr>
          <w:p w:rsidR="009C04B8" w:rsidRPr="00D44D7C" w:rsidRDefault="009C04B8" w:rsidP="009432F0">
            <w:pPr>
              <w:widowControl w:val="0"/>
              <w:autoSpaceDE w:val="0"/>
              <w:autoSpaceDN w:val="0"/>
              <w:adjustRightInd w:val="0"/>
              <w:ind w:left="851" w:right="282"/>
              <w:jc w:val="center"/>
              <w:rPr>
                <w:rFonts w:ascii="Tahoma" w:hAnsi="Tahoma" w:cs="Tahoma"/>
                <w:b/>
                <w:i/>
                <w:sz w:val="18"/>
                <w:szCs w:val="18"/>
              </w:rPr>
            </w:pPr>
            <w:r w:rsidRPr="00D44D7C">
              <w:rPr>
                <w:rFonts w:ascii="Tahoma" w:hAnsi="Tahoma" w:cs="Tahoma"/>
                <w:b/>
                <w:i/>
                <w:sz w:val="18"/>
                <w:szCs w:val="18"/>
              </w:rPr>
              <w:t>Puntaje a otorgarse al postor</w:t>
            </w:r>
          </w:p>
        </w:tc>
      </w:tr>
      <w:tr w:rsidR="009C04B8" w:rsidRPr="00D44D7C" w:rsidTr="009432F0">
        <w:trPr>
          <w:trHeight w:val="412"/>
        </w:trPr>
        <w:tc>
          <w:tcPr>
            <w:tcW w:w="728" w:type="dxa"/>
            <w:tcBorders>
              <w:top w:val="single" w:sz="6" w:space="0" w:color="000000"/>
              <w:left w:val="single" w:sz="6" w:space="0" w:color="000000"/>
              <w:bottom w:val="single" w:sz="6" w:space="0" w:color="000000"/>
              <w:right w:val="single" w:sz="6" w:space="0" w:color="000000"/>
            </w:tcBorders>
            <w:vAlign w:val="center"/>
          </w:tcPr>
          <w:p w:rsidR="009C04B8" w:rsidRPr="00D44D7C" w:rsidRDefault="009C04B8" w:rsidP="009432F0">
            <w:pPr>
              <w:widowControl w:val="0"/>
              <w:autoSpaceDE w:val="0"/>
              <w:autoSpaceDN w:val="0"/>
              <w:adjustRightInd w:val="0"/>
              <w:ind w:left="851" w:right="282"/>
              <w:jc w:val="center"/>
              <w:rPr>
                <w:rFonts w:ascii="Tahoma" w:hAnsi="Tahoma" w:cs="Tahoma"/>
                <w:b/>
                <w:i/>
                <w:sz w:val="18"/>
                <w:szCs w:val="18"/>
              </w:rPr>
            </w:pPr>
            <w:r w:rsidRPr="00D44D7C">
              <w:rPr>
                <w:rFonts w:ascii="Tahoma" w:hAnsi="Tahoma" w:cs="Tahoma"/>
                <w:b/>
                <w:i/>
                <w:sz w:val="18"/>
                <w:szCs w:val="18"/>
              </w:rPr>
              <w:t>PF</w:t>
            </w:r>
          </w:p>
        </w:tc>
        <w:tc>
          <w:tcPr>
            <w:tcW w:w="296" w:type="dxa"/>
            <w:tcBorders>
              <w:top w:val="single" w:sz="6" w:space="0" w:color="000000"/>
              <w:left w:val="single" w:sz="6" w:space="0" w:color="000000"/>
              <w:bottom w:val="single" w:sz="6" w:space="0" w:color="000000"/>
              <w:right w:val="single" w:sz="6" w:space="0" w:color="000000"/>
            </w:tcBorders>
            <w:vAlign w:val="center"/>
          </w:tcPr>
          <w:p w:rsidR="009C04B8" w:rsidRPr="00D44D7C" w:rsidRDefault="009C04B8" w:rsidP="009432F0">
            <w:pPr>
              <w:widowControl w:val="0"/>
              <w:autoSpaceDE w:val="0"/>
              <w:autoSpaceDN w:val="0"/>
              <w:adjustRightInd w:val="0"/>
              <w:ind w:left="851" w:right="282"/>
              <w:jc w:val="center"/>
              <w:rPr>
                <w:rFonts w:ascii="Tahoma" w:hAnsi="Tahoma" w:cs="Tahoma"/>
                <w:b/>
                <w:i/>
                <w:sz w:val="18"/>
                <w:szCs w:val="18"/>
              </w:rPr>
            </w:pPr>
            <w:r w:rsidRPr="00D44D7C">
              <w:rPr>
                <w:rFonts w:ascii="Tahoma" w:hAnsi="Tahoma" w:cs="Tahoma"/>
                <w:b/>
                <w:i/>
                <w:sz w:val="18"/>
                <w:szCs w:val="18"/>
              </w:rPr>
              <w:t>=</w:t>
            </w:r>
          </w:p>
        </w:tc>
        <w:tc>
          <w:tcPr>
            <w:tcW w:w="5703" w:type="dxa"/>
            <w:tcBorders>
              <w:top w:val="single" w:sz="6" w:space="0" w:color="000000"/>
              <w:left w:val="single" w:sz="6" w:space="0" w:color="000000"/>
              <w:bottom w:val="single" w:sz="6" w:space="0" w:color="000000"/>
              <w:right w:val="single" w:sz="6" w:space="0" w:color="000000"/>
            </w:tcBorders>
            <w:vAlign w:val="center"/>
          </w:tcPr>
          <w:p w:rsidR="009C04B8" w:rsidRPr="00D44D7C" w:rsidRDefault="009C04B8" w:rsidP="009432F0">
            <w:pPr>
              <w:widowControl w:val="0"/>
              <w:autoSpaceDE w:val="0"/>
              <w:autoSpaceDN w:val="0"/>
              <w:adjustRightInd w:val="0"/>
              <w:ind w:left="851" w:right="282"/>
              <w:jc w:val="center"/>
              <w:rPr>
                <w:rFonts w:ascii="Tahoma" w:hAnsi="Tahoma" w:cs="Tahoma"/>
                <w:b/>
                <w:i/>
                <w:sz w:val="18"/>
                <w:szCs w:val="18"/>
              </w:rPr>
            </w:pPr>
            <w:r w:rsidRPr="00D44D7C">
              <w:rPr>
                <w:rFonts w:ascii="Tahoma" w:hAnsi="Tahoma" w:cs="Tahoma"/>
                <w:b/>
                <w:i/>
                <w:sz w:val="18"/>
                <w:szCs w:val="18"/>
              </w:rPr>
              <w:t>Puntaje máximo del Factor</w:t>
            </w:r>
          </w:p>
        </w:tc>
      </w:tr>
      <w:tr w:rsidR="009C04B8" w:rsidRPr="00D44D7C" w:rsidTr="009432F0">
        <w:trPr>
          <w:trHeight w:val="710"/>
        </w:trPr>
        <w:tc>
          <w:tcPr>
            <w:tcW w:w="728" w:type="dxa"/>
            <w:tcBorders>
              <w:top w:val="single" w:sz="6" w:space="0" w:color="000000"/>
              <w:left w:val="single" w:sz="6" w:space="0" w:color="000000"/>
              <w:bottom w:val="single" w:sz="6" w:space="0" w:color="000000"/>
              <w:right w:val="single" w:sz="6" w:space="0" w:color="000000"/>
            </w:tcBorders>
            <w:vAlign w:val="center"/>
          </w:tcPr>
          <w:p w:rsidR="009C04B8" w:rsidRPr="00D44D7C" w:rsidRDefault="009C04B8" w:rsidP="009432F0">
            <w:pPr>
              <w:widowControl w:val="0"/>
              <w:autoSpaceDE w:val="0"/>
              <w:autoSpaceDN w:val="0"/>
              <w:adjustRightInd w:val="0"/>
              <w:ind w:left="851" w:right="282"/>
              <w:jc w:val="center"/>
              <w:rPr>
                <w:rFonts w:ascii="Tahoma" w:hAnsi="Tahoma" w:cs="Tahoma"/>
                <w:b/>
                <w:i/>
                <w:sz w:val="18"/>
                <w:szCs w:val="18"/>
              </w:rPr>
            </w:pPr>
            <w:r w:rsidRPr="00D44D7C">
              <w:rPr>
                <w:rFonts w:ascii="Tahoma" w:hAnsi="Tahoma" w:cs="Tahoma"/>
                <w:b/>
                <w:i/>
                <w:sz w:val="18"/>
                <w:szCs w:val="18"/>
              </w:rPr>
              <w:t>NC</w:t>
            </w:r>
          </w:p>
        </w:tc>
        <w:tc>
          <w:tcPr>
            <w:tcW w:w="296" w:type="dxa"/>
            <w:tcBorders>
              <w:top w:val="single" w:sz="6" w:space="0" w:color="000000"/>
              <w:left w:val="single" w:sz="6" w:space="0" w:color="000000"/>
              <w:bottom w:val="single" w:sz="6" w:space="0" w:color="000000"/>
              <w:right w:val="single" w:sz="6" w:space="0" w:color="000000"/>
            </w:tcBorders>
            <w:vAlign w:val="center"/>
          </w:tcPr>
          <w:p w:rsidR="009C04B8" w:rsidRPr="00D44D7C" w:rsidRDefault="009C04B8" w:rsidP="009432F0">
            <w:pPr>
              <w:widowControl w:val="0"/>
              <w:autoSpaceDE w:val="0"/>
              <w:autoSpaceDN w:val="0"/>
              <w:adjustRightInd w:val="0"/>
              <w:ind w:left="851" w:right="282"/>
              <w:jc w:val="center"/>
              <w:rPr>
                <w:rFonts w:ascii="Tahoma" w:hAnsi="Tahoma" w:cs="Tahoma"/>
                <w:b/>
                <w:i/>
                <w:sz w:val="18"/>
                <w:szCs w:val="18"/>
              </w:rPr>
            </w:pPr>
            <w:r w:rsidRPr="00D44D7C">
              <w:rPr>
                <w:rFonts w:ascii="Tahoma" w:hAnsi="Tahoma" w:cs="Tahoma"/>
                <w:b/>
                <w:i/>
                <w:sz w:val="18"/>
                <w:szCs w:val="18"/>
              </w:rPr>
              <w:t>=</w:t>
            </w:r>
          </w:p>
        </w:tc>
        <w:tc>
          <w:tcPr>
            <w:tcW w:w="5703" w:type="dxa"/>
            <w:tcBorders>
              <w:top w:val="single" w:sz="6" w:space="0" w:color="000000"/>
              <w:left w:val="single" w:sz="6" w:space="0" w:color="000000"/>
              <w:bottom w:val="single" w:sz="6" w:space="0" w:color="000000"/>
              <w:right w:val="single" w:sz="6" w:space="0" w:color="000000"/>
            </w:tcBorders>
            <w:vAlign w:val="center"/>
          </w:tcPr>
          <w:p w:rsidR="009C04B8" w:rsidRPr="00D44D7C" w:rsidRDefault="009C04B8" w:rsidP="009432F0">
            <w:pPr>
              <w:widowControl w:val="0"/>
              <w:autoSpaceDE w:val="0"/>
              <w:autoSpaceDN w:val="0"/>
              <w:adjustRightInd w:val="0"/>
              <w:ind w:left="851" w:right="282"/>
              <w:jc w:val="center"/>
              <w:rPr>
                <w:rFonts w:ascii="Tahoma" w:hAnsi="Tahoma" w:cs="Tahoma"/>
                <w:b/>
                <w:i/>
                <w:sz w:val="18"/>
                <w:szCs w:val="18"/>
              </w:rPr>
            </w:pPr>
            <w:r w:rsidRPr="00D44D7C">
              <w:rPr>
                <w:rFonts w:ascii="Tahoma" w:hAnsi="Tahoma" w:cs="Tahoma"/>
                <w:b/>
                <w:i/>
                <w:sz w:val="18"/>
                <w:szCs w:val="18"/>
              </w:rPr>
              <w:t>Número de contrataciones presentadas para acreditar la experiencia del postor (20 contrataciones como máximo)</w:t>
            </w:r>
          </w:p>
        </w:tc>
      </w:tr>
      <w:tr w:rsidR="009C04B8" w:rsidRPr="00D44D7C" w:rsidTr="009432F0">
        <w:trPr>
          <w:trHeight w:val="285"/>
        </w:trPr>
        <w:tc>
          <w:tcPr>
            <w:tcW w:w="728" w:type="dxa"/>
            <w:tcBorders>
              <w:top w:val="single" w:sz="6" w:space="0" w:color="000000"/>
              <w:left w:val="single" w:sz="6" w:space="0" w:color="000000"/>
              <w:bottom w:val="single" w:sz="6" w:space="0" w:color="000000"/>
              <w:right w:val="single" w:sz="6" w:space="0" w:color="000000"/>
            </w:tcBorders>
            <w:vAlign w:val="center"/>
          </w:tcPr>
          <w:p w:rsidR="009C04B8" w:rsidRPr="00D44D7C" w:rsidRDefault="009C04B8" w:rsidP="009432F0">
            <w:pPr>
              <w:widowControl w:val="0"/>
              <w:autoSpaceDE w:val="0"/>
              <w:autoSpaceDN w:val="0"/>
              <w:adjustRightInd w:val="0"/>
              <w:ind w:left="851" w:right="282"/>
              <w:jc w:val="center"/>
              <w:rPr>
                <w:rFonts w:ascii="Tahoma" w:hAnsi="Tahoma" w:cs="Tahoma"/>
                <w:b/>
                <w:i/>
                <w:sz w:val="18"/>
                <w:szCs w:val="18"/>
              </w:rPr>
            </w:pPr>
            <w:r w:rsidRPr="00D44D7C">
              <w:rPr>
                <w:rFonts w:ascii="Tahoma" w:hAnsi="Tahoma" w:cs="Tahoma"/>
                <w:b/>
                <w:i/>
                <w:sz w:val="18"/>
                <w:szCs w:val="18"/>
              </w:rPr>
              <w:t>CBC</w:t>
            </w:r>
          </w:p>
        </w:tc>
        <w:tc>
          <w:tcPr>
            <w:tcW w:w="296" w:type="dxa"/>
            <w:tcBorders>
              <w:top w:val="single" w:sz="6" w:space="0" w:color="000000"/>
              <w:left w:val="single" w:sz="6" w:space="0" w:color="000000"/>
              <w:bottom w:val="single" w:sz="6" w:space="0" w:color="000000"/>
              <w:right w:val="single" w:sz="6" w:space="0" w:color="000000"/>
            </w:tcBorders>
            <w:vAlign w:val="center"/>
          </w:tcPr>
          <w:p w:rsidR="009C04B8" w:rsidRPr="00D44D7C" w:rsidRDefault="009C04B8" w:rsidP="009432F0">
            <w:pPr>
              <w:widowControl w:val="0"/>
              <w:autoSpaceDE w:val="0"/>
              <w:autoSpaceDN w:val="0"/>
              <w:adjustRightInd w:val="0"/>
              <w:ind w:left="851" w:right="282"/>
              <w:jc w:val="center"/>
              <w:rPr>
                <w:rFonts w:ascii="Tahoma" w:hAnsi="Tahoma" w:cs="Tahoma"/>
                <w:b/>
                <w:i/>
                <w:sz w:val="18"/>
                <w:szCs w:val="18"/>
              </w:rPr>
            </w:pPr>
            <w:r w:rsidRPr="00D44D7C">
              <w:rPr>
                <w:rFonts w:ascii="Tahoma" w:hAnsi="Tahoma" w:cs="Tahoma"/>
                <w:b/>
                <w:i/>
                <w:sz w:val="18"/>
                <w:szCs w:val="18"/>
              </w:rPr>
              <w:t>=</w:t>
            </w:r>
          </w:p>
        </w:tc>
        <w:tc>
          <w:tcPr>
            <w:tcW w:w="5703" w:type="dxa"/>
            <w:tcBorders>
              <w:top w:val="single" w:sz="6" w:space="0" w:color="000000"/>
              <w:left w:val="single" w:sz="6" w:space="0" w:color="000000"/>
              <w:bottom w:val="single" w:sz="6" w:space="0" w:color="000000"/>
              <w:right w:val="single" w:sz="6" w:space="0" w:color="000000"/>
            </w:tcBorders>
            <w:vAlign w:val="center"/>
          </w:tcPr>
          <w:p w:rsidR="009C04B8" w:rsidRPr="00D44D7C" w:rsidRDefault="009C04B8" w:rsidP="009432F0">
            <w:pPr>
              <w:widowControl w:val="0"/>
              <w:autoSpaceDE w:val="0"/>
              <w:autoSpaceDN w:val="0"/>
              <w:adjustRightInd w:val="0"/>
              <w:ind w:left="851" w:right="282"/>
              <w:jc w:val="center"/>
              <w:rPr>
                <w:rFonts w:ascii="Tahoma" w:hAnsi="Tahoma" w:cs="Tahoma"/>
                <w:b/>
                <w:i/>
                <w:sz w:val="18"/>
                <w:szCs w:val="18"/>
              </w:rPr>
            </w:pPr>
            <w:r w:rsidRPr="00D44D7C">
              <w:rPr>
                <w:rFonts w:ascii="Tahoma" w:hAnsi="Tahoma" w:cs="Tahoma"/>
                <w:b/>
                <w:i/>
                <w:sz w:val="18"/>
                <w:szCs w:val="18"/>
              </w:rPr>
              <w:t>Número de constancias de buen cumplimento de la prestación (20 contrataciones como máximo)</w:t>
            </w:r>
          </w:p>
        </w:tc>
      </w:tr>
    </w:tbl>
    <w:p w:rsidR="009C04B8" w:rsidRPr="00D44D7C" w:rsidRDefault="009C04B8" w:rsidP="009C04B8">
      <w:pPr>
        <w:widowControl w:val="0"/>
        <w:ind w:left="851" w:right="282"/>
        <w:jc w:val="both"/>
        <w:rPr>
          <w:rFonts w:ascii="Tahoma" w:hAnsi="Tahoma" w:cs="Tahoma"/>
          <w:b/>
          <w:i/>
          <w:sz w:val="18"/>
          <w:szCs w:val="18"/>
        </w:rPr>
      </w:pPr>
    </w:p>
    <w:p w:rsidR="009C04B8" w:rsidRPr="00D44D7C" w:rsidRDefault="009C04B8" w:rsidP="009C04B8">
      <w:pPr>
        <w:widowControl w:val="0"/>
        <w:autoSpaceDE w:val="0"/>
        <w:autoSpaceDN w:val="0"/>
        <w:adjustRightInd w:val="0"/>
        <w:ind w:left="851" w:right="282"/>
        <w:jc w:val="both"/>
        <w:rPr>
          <w:rFonts w:ascii="Tahoma" w:eastAsia="Calibri" w:hAnsi="Tahoma" w:cs="Tahoma"/>
          <w:b/>
          <w:i/>
          <w:sz w:val="18"/>
          <w:szCs w:val="18"/>
        </w:rPr>
      </w:pPr>
      <w:r w:rsidRPr="00D44D7C">
        <w:rPr>
          <w:rFonts w:ascii="Tahoma" w:eastAsia="Calibri" w:hAnsi="Tahoma" w:cs="Tahoma"/>
          <w:b/>
          <w:i/>
          <w:sz w:val="18"/>
          <w:szCs w:val="18"/>
        </w:rPr>
        <w:t xml:space="preserve">Adicionalmente, debe tenerse presente que, aun cuando la norma, denomine constancias o certificados a los documentos con los que se acreditara el presente factor, no puede pretenderse que tal acreditación se efectúe únicamente con aquellos documentos que cuenten con tal denominación, sino que, interpretando </w:t>
      </w:r>
      <w:r w:rsidRPr="00D44D7C">
        <w:rPr>
          <w:rFonts w:ascii="Tahoma" w:eastAsia="Calibri" w:hAnsi="Tahoma" w:cs="Tahoma"/>
          <w:b/>
          <w:i/>
          <w:sz w:val="18"/>
          <w:szCs w:val="18"/>
        </w:rPr>
        <w:lastRenderedPageBreak/>
        <w:t xml:space="preserve">los términos en cuestión en su acepción más amplia, el factor podrá ser acreditado mediante la presentación de cualquier documento en el que conste o se certifique que el servicio presentado para acreditar la experiencia fue ejecutado sin penalidades. </w:t>
      </w:r>
    </w:p>
    <w:p w:rsidR="009C04B8" w:rsidRDefault="009C04B8" w:rsidP="009C04B8">
      <w:pPr>
        <w:ind w:left="567"/>
        <w:jc w:val="both"/>
        <w:rPr>
          <w:rFonts w:ascii="Tahoma" w:hAnsi="Tahoma" w:cs="Tahoma"/>
          <w:sz w:val="22"/>
          <w:szCs w:val="22"/>
        </w:rPr>
      </w:pPr>
    </w:p>
    <w:p w:rsidR="009C04B8" w:rsidRDefault="009C04B8" w:rsidP="009C04B8">
      <w:pPr>
        <w:numPr>
          <w:ilvl w:val="0"/>
          <w:numId w:val="9"/>
        </w:numPr>
        <w:tabs>
          <w:tab w:val="num" w:pos="567"/>
        </w:tabs>
        <w:ind w:left="567" w:hanging="567"/>
        <w:jc w:val="both"/>
        <w:rPr>
          <w:rFonts w:ascii="Tahoma" w:hAnsi="Tahoma" w:cs="Tahoma"/>
          <w:sz w:val="22"/>
          <w:szCs w:val="22"/>
        </w:rPr>
      </w:pPr>
      <w:r>
        <w:rPr>
          <w:rFonts w:ascii="Tahoma" w:hAnsi="Tahoma" w:cs="Tahoma"/>
          <w:sz w:val="22"/>
          <w:szCs w:val="22"/>
        </w:rPr>
        <w:t>Respecto a ello, se debe precisar que a través del PRONUNCIAMIENTO Nº 064-2011/DTN de fecha 17 de febrero del 2011, respecto a los Factores de Evaluación referida a la “Evaluación del postor” (aplicable a todos los ítems) del proceso de selección del cual se derivaron los hechos materia de controversia, se indicó lo siguiente:</w:t>
      </w:r>
    </w:p>
    <w:p w:rsidR="009C04B8" w:rsidRDefault="009C04B8" w:rsidP="009C04B8">
      <w:pPr>
        <w:jc w:val="both"/>
        <w:rPr>
          <w:rFonts w:ascii="Tahoma" w:hAnsi="Tahoma" w:cs="Tahoma"/>
          <w:sz w:val="22"/>
          <w:szCs w:val="22"/>
        </w:rPr>
      </w:pPr>
    </w:p>
    <w:p w:rsidR="009C04B8" w:rsidRPr="00536CD0" w:rsidRDefault="009C04B8" w:rsidP="009C04B8">
      <w:pPr>
        <w:pStyle w:val="Textoindependiente"/>
        <w:numPr>
          <w:ilvl w:val="0"/>
          <w:numId w:val="18"/>
        </w:numPr>
        <w:suppressAutoHyphens w:val="0"/>
        <w:ind w:left="993" w:right="282" w:hanging="142"/>
        <w:rPr>
          <w:rFonts w:cs="Tahoma"/>
          <w:i/>
          <w:sz w:val="18"/>
          <w:szCs w:val="18"/>
        </w:rPr>
      </w:pPr>
      <w:r w:rsidRPr="00536CD0">
        <w:rPr>
          <w:rFonts w:cs="Tahoma"/>
          <w:i/>
          <w:sz w:val="18"/>
          <w:szCs w:val="18"/>
          <w:lang w:val="es-MX"/>
        </w:rPr>
        <w:t xml:space="preserve">Con relación a la determinación de los bienes que se considerarán similares, </w:t>
      </w:r>
      <w:r w:rsidRPr="00536CD0">
        <w:rPr>
          <w:rFonts w:cs="Tahoma"/>
          <w:i/>
          <w:sz w:val="18"/>
          <w:szCs w:val="18"/>
          <w:lang w:val="es-PE"/>
        </w:rPr>
        <w:t xml:space="preserve">es preciso indicar que de acuerdo con lo dispuesto en el artículo 44º del Reglamento, las Bases deberán señalar los bienes iguales y </w:t>
      </w:r>
      <w:r w:rsidRPr="00536CD0">
        <w:rPr>
          <w:rFonts w:cs="Tahoma"/>
          <w:i/>
          <w:sz w:val="18"/>
          <w:szCs w:val="18"/>
          <w:u w:val="single"/>
          <w:lang w:val="es-PE"/>
        </w:rPr>
        <w:t>similares</w:t>
      </w:r>
      <w:r w:rsidRPr="00536CD0">
        <w:rPr>
          <w:rFonts w:cs="Tahoma"/>
          <w:i/>
          <w:sz w:val="18"/>
          <w:szCs w:val="18"/>
          <w:lang w:val="es-PE"/>
        </w:rPr>
        <w:t xml:space="preserve">, cuya venta o suministro servirá para acreditar la experiencia del postor. Al respecto, por bienes similares debe entenderse a aquellos </w:t>
      </w:r>
      <w:r w:rsidRPr="00536CD0">
        <w:rPr>
          <w:rFonts w:cs="Tahoma"/>
          <w:i/>
          <w:sz w:val="18"/>
          <w:szCs w:val="18"/>
        </w:rPr>
        <w:t xml:space="preserve">de </w:t>
      </w:r>
      <w:r w:rsidRPr="00536CD0">
        <w:rPr>
          <w:rFonts w:cs="Tahoma"/>
          <w:i/>
          <w:sz w:val="18"/>
          <w:szCs w:val="18"/>
          <w:u w:val="single"/>
        </w:rPr>
        <w:t>naturaleza semejante, no iguales, que reúnan alguna o algunas de las características</w:t>
      </w:r>
      <w:r w:rsidRPr="00536CD0">
        <w:rPr>
          <w:rFonts w:cs="Tahoma"/>
          <w:i/>
          <w:sz w:val="18"/>
          <w:szCs w:val="18"/>
        </w:rPr>
        <w:t xml:space="preserve"> </w:t>
      </w:r>
      <w:r w:rsidRPr="00536CD0">
        <w:rPr>
          <w:rFonts w:cs="Tahoma"/>
          <w:i/>
          <w:sz w:val="18"/>
          <w:szCs w:val="18"/>
          <w:u w:val="single"/>
        </w:rPr>
        <w:t>que definen la naturaleza del bien</w:t>
      </w:r>
      <w:r w:rsidRPr="00536CD0">
        <w:rPr>
          <w:rFonts w:cs="Tahoma"/>
          <w:i/>
          <w:sz w:val="18"/>
          <w:szCs w:val="18"/>
        </w:rPr>
        <w:t xml:space="preserve"> materia del proceso</w:t>
      </w:r>
      <w:r w:rsidRPr="00536CD0">
        <w:rPr>
          <w:rStyle w:val="Refdenotaalpie"/>
          <w:rFonts w:cs="Tahoma"/>
          <w:i/>
          <w:sz w:val="18"/>
          <w:szCs w:val="18"/>
        </w:rPr>
        <w:footnoteReference w:id="2"/>
      </w:r>
      <w:r w:rsidRPr="00536CD0">
        <w:rPr>
          <w:rFonts w:cs="Tahoma"/>
          <w:i/>
          <w:sz w:val="18"/>
          <w:szCs w:val="18"/>
        </w:rPr>
        <w:t>.</w:t>
      </w:r>
    </w:p>
    <w:p w:rsidR="009C04B8" w:rsidRPr="00536CD0" w:rsidRDefault="009C04B8" w:rsidP="009C04B8">
      <w:pPr>
        <w:pStyle w:val="Prrafodelista"/>
        <w:ind w:left="993" w:right="282"/>
        <w:rPr>
          <w:rFonts w:ascii="Tahoma" w:hAnsi="Tahoma" w:cs="Tahoma"/>
          <w:i/>
          <w:sz w:val="18"/>
          <w:szCs w:val="18"/>
        </w:rPr>
      </w:pPr>
    </w:p>
    <w:p w:rsidR="009C04B8" w:rsidRPr="00536CD0" w:rsidRDefault="009C04B8" w:rsidP="009C04B8">
      <w:pPr>
        <w:pStyle w:val="Prrafodelista"/>
        <w:ind w:left="993" w:right="282"/>
        <w:jc w:val="both"/>
        <w:rPr>
          <w:rFonts w:ascii="Tahoma" w:hAnsi="Tahoma" w:cs="Tahoma"/>
          <w:bCs/>
          <w:i/>
          <w:sz w:val="18"/>
          <w:szCs w:val="18"/>
        </w:rPr>
      </w:pPr>
      <w:r w:rsidRPr="00536CD0">
        <w:rPr>
          <w:rFonts w:ascii="Tahoma" w:hAnsi="Tahoma" w:cs="Tahoma"/>
          <w:i/>
          <w:sz w:val="18"/>
          <w:szCs w:val="18"/>
        </w:rPr>
        <w:t>En el presente caso, se advierte que el Comité Especial ha indicado que se considerará como similares a los “</w:t>
      </w:r>
      <w:r w:rsidRPr="00536CD0">
        <w:rPr>
          <w:rFonts w:ascii="Tahoma" w:hAnsi="Tahoma" w:cs="Tahoma"/>
          <w:bCs/>
          <w:i/>
          <w:sz w:val="18"/>
          <w:szCs w:val="18"/>
        </w:rPr>
        <w:t xml:space="preserve">reactivos con equipo similar al ítem ofertado”, por lo que, por ejemplo, en el caso en el ítem 1 (reactivos de bioquímica), solo se considerarán como similar la venta de reactivos de bioquímica. </w:t>
      </w:r>
    </w:p>
    <w:p w:rsidR="009C04B8" w:rsidRPr="00536CD0" w:rsidRDefault="009C04B8" w:rsidP="009C04B8">
      <w:pPr>
        <w:pStyle w:val="Prrafodelista"/>
        <w:ind w:left="993" w:right="282"/>
        <w:rPr>
          <w:rFonts w:ascii="Tahoma" w:hAnsi="Tahoma" w:cs="Tahoma"/>
          <w:i/>
          <w:sz w:val="18"/>
          <w:szCs w:val="18"/>
        </w:rPr>
      </w:pPr>
    </w:p>
    <w:p w:rsidR="009C04B8" w:rsidRPr="00536CD0" w:rsidRDefault="009C04B8" w:rsidP="009C04B8">
      <w:pPr>
        <w:widowControl w:val="0"/>
        <w:tabs>
          <w:tab w:val="left" w:pos="567"/>
        </w:tabs>
        <w:ind w:left="993" w:right="282"/>
        <w:jc w:val="both"/>
        <w:rPr>
          <w:rFonts w:ascii="Tahoma" w:hAnsi="Tahoma" w:cs="Tahoma"/>
          <w:i/>
          <w:sz w:val="18"/>
          <w:szCs w:val="18"/>
          <w:lang w:val="es-ES_tradnl"/>
        </w:rPr>
      </w:pPr>
      <w:r w:rsidRPr="00536CD0">
        <w:rPr>
          <w:rFonts w:ascii="Tahoma" w:hAnsi="Tahoma" w:cs="Tahoma"/>
          <w:i/>
          <w:sz w:val="18"/>
          <w:szCs w:val="18"/>
        </w:rPr>
        <w:t xml:space="preserve">Al respecto, con motivo de la integración de las Bases y bajo responsabilidad, deberá cumplirse con registrar un informe técnico, elaborado por el área usuaria, en el que se sustente objetivamente las razones para considerar como similares en el presente proceso de selección, únicamente a los </w:t>
      </w:r>
      <w:r w:rsidRPr="00536CD0">
        <w:rPr>
          <w:rFonts w:ascii="Tahoma" w:hAnsi="Tahoma" w:cs="Tahoma"/>
          <w:i/>
          <w:sz w:val="18"/>
          <w:szCs w:val="18"/>
          <w:u w:val="single"/>
        </w:rPr>
        <w:t>reactivos con equipo pertenecientes a la misma clasificación de los reactivos solicitados</w:t>
      </w:r>
      <w:r w:rsidRPr="00536CD0">
        <w:rPr>
          <w:rFonts w:ascii="Tahoma" w:hAnsi="Tahoma" w:cs="Tahoma"/>
          <w:i/>
          <w:sz w:val="18"/>
          <w:szCs w:val="18"/>
        </w:rPr>
        <w:t xml:space="preserve">, debiendo evidenciarse claramente en qué radicaría la diferencia entre la experiencia obtenida por la venta de reactivos de laboratorio en general y los reactivos de cada clasificación. De lo contrario, deberá </w:t>
      </w:r>
      <w:r w:rsidRPr="00536CD0">
        <w:rPr>
          <w:rFonts w:ascii="Tahoma" w:hAnsi="Tahoma" w:cs="Tahoma"/>
          <w:i/>
          <w:sz w:val="18"/>
          <w:szCs w:val="18"/>
          <w:lang w:val="es-ES_tradnl"/>
        </w:rPr>
        <w:t>considerarse como bienes similares para la acreditación del factor experiencia del postor, para el caso de todos los ítems, a los “reactivos de laboratorio”.</w:t>
      </w:r>
    </w:p>
    <w:p w:rsidR="009C04B8" w:rsidRPr="00536CD0" w:rsidRDefault="009C04B8" w:rsidP="009C04B8">
      <w:pPr>
        <w:pStyle w:val="Prrafodelista"/>
        <w:ind w:left="993" w:right="282"/>
        <w:rPr>
          <w:rFonts w:ascii="Tahoma" w:hAnsi="Tahoma" w:cs="Tahoma"/>
          <w:i/>
          <w:sz w:val="18"/>
          <w:szCs w:val="18"/>
        </w:rPr>
      </w:pPr>
    </w:p>
    <w:p w:rsidR="009C04B8" w:rsidRPr="00536CD0" w:rsidRDefault="009C04B8" w:rsidP="009C04B8">
      <w:pPr>
        <w:pStyle w:val="Textoindependiente"/>
        <w:numPr>
          <w:ilvl w:val="0"/>
          <w:numId w:val="18"/>
        </w:numPr>
        <w:suppressAutoHyphens w:val="0"/>
        <w:ind w:left="993" w:right="282" w:hanging="142"/>
        <w:rPr>
          <w:rFonts w:cs="Tahoma"/>
          <w:i/>
          <w:sz w:val="18"/>
          <w:szCs w:val="18"/>
          <w:lang w:val="es-MX"/>
        </w:rPr>
      </w:pPr>
      <w:r w:rsidRPr="00536CD0">
        <w:rPr>
          <w:rFonts w:cs="Tahoma"/>
          <w:i/>
          <w:sz w:val="18"/>
          <w:szCs w:val="18"/>
          <w:lang w:val="es-MX"/>
        </w:rPr>
        <w:t>Además, no podrá limitarse la acreditación del referido factor de evaluación a contrataciones realizadas con determinadas entidades (“Institutos de salud”, “hospitales del Estado”, “laboratorios privados”).</w:t>
      </w:r>
    </w:p>
    <w:p w:rsidR="009C04B8" w:rsidRPr="00536CD0" w:rsidRDefault="009C04B8" w:rsidP="009C04B8">
      <w:pPr>
        <w:pStyle w:val="Prrafodelista"/>
        <w:ind w:left="993" w:right="282"/>
        <w:rPr>
          <w:rFonts w:ascii="Tahoma" w:hAnsi="Tahoma" w:cs="Tahoma"/>
          <w:i/>
          <w:sz w:val="18"/>
          <w:szCs w:val="18"/>
        </w:rPr>
      </w:pPr>
    </w:p>
    <w:p w:rsidR="009C04B8" w:rsidRPr="00536CD0" w:rsidRDefault="009C04B8" w:rsidP="009C04B8">
      <w:pPr>
        <w:pStyle w:val="Textoindependiente"/>
        <w:numPr>
          <w:ilvl w:val="0"/>
          <w:numId w:val="18"/>
        </w:numPr>
        <w:suppressAutoHyphens w:val="0"/>
        <w:ind w:left="993" w:right="282" w:hanging="142"/>
        <w:rPr>
          <w:rFonts w:cs="Tahoma"/>
          <w:i/>
          <w:sz w:val="18"/>
          <w:szCs w:val="18"/>
        </w:rPr>
      </w:pPr>
      <w:r w:rsidRPr="00536CD0">
        <w:rPr>
          <w:rFonts w:cs="Tahoma"/>
          <w:i/>
          <w:sz w:val="18"/>
          <w:szCs w:val="18"/>
          <w:lang w:val="es-MX"/>
        </w:rPr>
        <w:t>Finalmente, deberá precisarse claramente el periodo en el que se podrá acreditar la experiencia, advirtiéndose la existencia de incongruencias entre la información consignada dentro de los documentos de presentación facultativa y lo indicado en el Capítulo de factores de evaluación.</w:t>
      </w:r>
      <w:r w:rsidRPr="00536CD0">
        <w:rPr>
          <w:rFonts w:cs="Tahoma"/>
          <w:i/>
          <w:sz w:val="18"/>
          <w:szCs w:val="18"/>
        </w:rPr>
        <w:t xml:space="preserve"> </w:t>
      </w:r>
    </w:p>
    <w:p w:rsidR="009C04B8" w:rsidRDefault="009C04B8" w:rsidP="009C04B8">
      <w:pPr>
        <w:ind w:left="567"/>
        <w:jc w:val="both"/>
        <w:rPr>
          <w:rFonts w:ascii="Tahoma" w:hAnsi="Tahoma" w:cs="Tahoma"/>
          <w:sz w:val="22"/>
          <w:szCs w:val="22"/>
        </w:rPr>
      </w:pPr>
    </w:p>
    <w:p w:rsidR="009C04B8" w:rsidRDefault="009C04B8" w:rsidP="009C04B8">
      <w:pPr>
        <w:numPr>
          <w:ilvl w:val="0"/>
          <w:numId w:val="9"/>
        </w:numPr>
        <w:tabs>
          <w:tab w:val="num" w:pos="567"/>
        </w:tabs>
        <w:ind w:left="567" w:hanging="567"/>
        <w:jc w:val="both"/>
        <w:rPr>
          <w:rFonts w:ascii="Tahoma" w:hAnsi="Tahoma" w:cs="Tahoma"/>
          <w:sz w:val="22"/>
          <w:szCs w:val="22"/>
        </w:rPr>
      </w:pPr>
      <w:r w:rsidRPr="00C82109">
        <w:rPr>
          <w:rFonts w:ascii="Tahoma" w:hAnsi="Tahoma" w:cs="Tahoma"/>
          <w:sz w:val="22"/>
          <w:szCs w:val="22"/>
        </w:rPr>
        <w:t>Nótese entonces, que a si bien es cierto las Bases Integradas de la Licitación Pública Nº 013-2010-HMA establecieron que en el ítem Nº 05, respecto a la Evaluación del Postor, se calificaría el factor de Experiencia con la presentación de contratos y s</w:t>
      </w:r>
      <w:r>
        <w:rPr>
          <w:rFonts w:ascii="Tahoma" w:hAnsi="Tahoma" w:cs="Tahoma"/>
          <w:sz w:val="22"/>
          <w:szCs w:val="22"/>
        </w:rPr>
        <w:t>u respectiva conformidad, por la</w:t>
      </w:r>
      <w:r w:rsidRPr="00C82109">
        <w:rPr>
          <w:rFonts w:ascii="Tahoma" w:hAnsi="Tahoma" w:cs="Tahoma"/>
          <w:sz w:val="22"/>
          <w:szCs w:val="22"/>
        </w:rPr>
        <w:t xml:space="preserve"> venta o suministros efectuados por la comercialización De Insumos, Reactivos con Equipo Similar (es decir reactivos de Laboratorio en Hemocultivo), no es menos cierto que en virtud al </w:t>
      </w:r>
      <w:r w:rsidRPr="00C82109">
        <w:rPr>
          <w:rFonts w:ascii="Tahoma" w:hAnsi="Tahoma" w:cs="Tahoma"/>
          <w:sz w:val="22"/>
          <w:szCs w:val="22"/>
        </w:rPr>
        <w:lastRenderedPageBreak/>
        <w:t xml:space="preserve">Pronunciamiento Nº 064-2011/DTN, se indicó que si no se registra un informe técnico, elaborado por el área usuaria, en el que se sustente objetivamente las razones para considerar como similares únicamente a los reactivos con equipo pertenecientes a la misma clasificación de los reactivos solicitados, se deberá considerar como bienes similares para la acreditación del factor experiencia del postor, para el caso de todos los ítems, a los “reactivos de laboratorio”. </w:t>
      </w:r>
    </w:p>
    <w:p w:rsidR="009C04B8" w:rsidRDefault="009C04B8" w:rsidP="009C04B8">
      <w:pPr>
        <w:ind w:left="567"/>
        <w:jc w:val="both"/>
        <w:rPr>
          <w:rFonts w:ascii="Tahoma" w:hAnsi="Tahoma" w:cs="Tahoma"/>
          <w:sz w:val="22"/>
          <w:szCs w:val="22"/>
        </w:rPr>
      </w:pPr>
    </w:p>
    <w:p w:rsidR="009C04B8" w:rsidRDefault="009C04B8" w:rsidP="009C04B8">
      <w:pPr>
        <w:numPr>
          <w:ilvl w:val="0"/>
          <w:numId w:val="9"/>
        </w:numPr>
        <w:tabs>
          <w:tab w:val="num" w:pos="567"/>
        </w:tabs>
        <w:ind w:left="567" w:hanging="567"/>
        <w:jc w:val="both"/>
        <w:rPr>
          <w:rFonts w:ascii="Tahoma" w:hAnsi="Tahoma" w:cs="Tahoma"/>
          <w:sz w:val="22"/>
          <w:szCs w:val="22"/>
        </w:rPr>
      </w:pPr>
      <w:r>
        <w:rPr>
          <w:rFonts w:ascii="Tahoma" w:hAnsi="Tahoma" w:cs="Tahoma"/>
          <w:sz w:val="22"/>
          <w:szCs w:val="22"/>
        </w:rPr>
        <w:t>En virtud a ello, este Colegiado solicitó información adicional a la Entidad, a fin que señale si ha cumplido con registrar un Informe Técnico, a fin de considerar como similares únicamente a los reactivos de laboratorio en Hemocultivo, a fin de calificar la experiencia del postor respecto al ítem Nº 05 del acotado proceso de selección.</w:t>
      </w:r>
    </w:p>
    <w:p w:rsidR="009C04B8" w:rsidRDefault="009C04B8" w:rsidP="009C04B8">
      <w:pPr>
        <w:pStyle w:val="Prrafodelista"/>
        <w:rPr>
          <w:rFonts w:ascii="Tahoma" w:hAnsi="Tahoma" w:cs="Tahoma"/>
          <w:sz w:val="22"/>
          <w:szCs w:val="22"/>
        </w:rPr>
      </w:pPr>
    </w:p>
    <w:p w:rsidR="009C04B8" w:rsidRDefault="009C04B8" w:rsidP="009C04B8">
      <w:pPr>
        <w:numPr>
          <w:ilvl w:val="0"/>
          <w:numId w:val="9"/>
        </w:numPr>
        <w:tabs>
          <w:tab w:val="num" w:pos="567"/>
        </w:tabs>
        <w:ind w:left="567" w:hanging="567"/>
        <w:jc w:val="both"/>
        <w:rPr>
          <w:rFonts w:ascii="Tahoma" w:hAnsi="Tahoma" w:cs="Tahoma"/>
          <w:sz w:val="22"/>
          <w:szCs w:val="22"/>
        </w:rPr>
      </w:pPr>
      <w:r w:rsidRPr="00F17DC4">
        <w:rPr>
          <w:rFonts w:ascii="Tahoma" w:hAnsi="Tahoma" w:cs="Tahoma"/>
          <w:sz w:val="22"/>
          <w:szCs w:val="22"/>
        </w:rPr>
        <w:t>En respuesta a ello, a través del Oficio Nº 241-2011-HMA-DG-OAJ de fecha 07 de junio del 2011, la Entidad informó que no se ha registrado un Informe Técnico, no obstante ello, señaló lo siguiente:</w:t>
      </w:r>
    </w:p>
    <w:p w:rsidR="009C04B8" w:rsidRPr="00411114" w:rsidRDefault="009C04B8" w:rsidP="009C04B8">
      <w:pPr>
        <w:rPr>
          <w:rFonts w:ascii="Tahoma" w:hAnsi="Tahoma" w:cs="Tahoma"/>
          <w:sz w:val="22"/>
          <w:szCs w:val="22"/>
        </w:rPr>
      </w:pPr>
    </w:p>
    <w:p w:rsidR="009C04B8" w:rsidRDefault="009C04B8" w:rsidP="009C04B8">
      <w:pPr>
        <w:ind w:left="567"/>
        <w:jc w:val="both"/>
        <w:rPr>
          <w:rFonts w:ascii="Tahoma" w:hAnsi="Tahoma" w:cs="Tahoma"/>
          <w:sz w:val="22"/>
          <w:szCs w:val="22"/>
        </w:rPr>
      </w:pPr>
      <w:r>
        <w:rPr>
          <w:rFonts w:ascii="Tahoma" w:hAnsi="Tahoma" w:cs="Tahoma"/>
          <w:sz w:val="22"/>
          <w:szCs w:val="22"/>
        </w:rPr>
        <w:t>(…)</w:t>
      </w:r>
    </w:p>
    <w:p w:rsidR="009C04B8" w:rsidRPr="00487BDE" w:rsidRDefault="009C04B8" w:rsidP="009C04B8">
      <w:pPr>
        <w:ind w:left="567"/>
        <w:jc w:val="both"/>
        <w:rPr>
          <w:rFonts w:ascii="Tahoma" w:hAnsi="Tahoma" w:cs="Tahoma"/>
          <w:i/>
          <w:sz w:val="18"/>
          <w:szCs w:val="18"/>
        </w:rPr>
      </w:pPr>
      <w:r w:rsidRPr="00487BDE">
        <w:rPr>
          <w:rFonts w:ascii="Tahoma" w:hAnsi="Tahoma" w:cs="Tahoma"/>
          <w:i/>
          <w:sz w:val="18"/>
          <w:szCs w:val="18"/>
        </w:rPr>
        <w:t>“En concordancia a la respuesta arriba indicada en la Bases Integradas se señalo claramente</w:t>
      </w:r>
    </w:p>
    <w:p w:rsidR="009C04B8" w:rsidRPr="00487BDE" w:rsidRDefault="009C04B8" w:rsidP="009C04B8">
      <w:pPr>
        <w:ind w:left="567"/>
        <w:jc w:val="both"/>
        <w:rPr>
          <w:rFonts w:ascii="Tahoma" w:hAnsi="Tahoma" w:cs="Tahoma"/>
          <w:i/>
          <w:sz w:val="18"/>
          <w:szCs w:val="18"/>
        </w:rPr>
      </w:pPr>
    </w:p>
    <w:p w:rsidR="009C04B8" w:rsidRPr="00943459" w:rsidRDefault="009C04B8" w:rsidP="009C04B8">
      <w:pPr>
        <w:ind w:left="851" w:right="282"/>
        <w:jc w:val="both"/>
        <w:rPr>
          <w:rFonts w:ascii="Tahoma" w:hAnsi="Tahoma" w:cs="Tahoma"/>
          <w:i/>
          <w:sz w:val="18"/>
          <w:szCs w:val="18"/>
        </w:rPr>
      </w:pPr>
      <w:r w:rsidRPr="00943459">
        <w:rPr>
          <w:rFonts w:ascii="Tahoma" w:hAnsi="Tahoma" w:cs="Tahoma"/>
          <w:i/>
          <w:sz w:val="18"/>
          <w:szCs w:val="18"/>
        </w:rPr>
        <w:t>SOBRE Nº 1 – PROPUESTA TÉCNICA:</w:t>
      </w:r>
    </w:p>
    <w:p w:rsidR="009C04B8" w:rsidRPr="00943459" w:rsidRDefault="009C04B8" w:rsidP="009C04B8">
      <w:pPr>
        <w:ind w:left="851" w:right="282"/>
        <w:jc w:val="both"/>
        <w:rPr>
          <w:rFonts w:ascii="Tahoma" w:hAnsi="Tahoma" w:cs="Tahoma"/>
          <w:i/>
          <w:sz w:val="18"/>
          <w:szCs w:val="18"/>
        </w:rPr>
      </w:pPr>
    </w:p>
    <w:p w:rsidR="009C04B8" w:rsidRPr="00943459" w:rsidRDefault="009C04B8" w:rsidP="009C04B8">
      <w:pPr>
        <w:ind w:left="851" w:right="282"/>
        <w:jc w:val="both"/>
        <w:rPr>
          <w:rFonts w:ascii="Tahoma" w:hAnsi="Tahoma" w:cs="Tahoma"/>
          <w:i/>
          <w:sz w:val="18"/>
          <w:szCs w:val="18"/>
        </w:rPr>
      </w:pPr>
      <w:r w:rsidRPr="00943459">
        <w:rPr>
          <w:rFonts w:ascii="Tahoma" w:hAnsi="Tahoma" w:cs="Tahoma"/>
          <w:i/>
          <w:sz w:val="18"/>
          <w:szCs w:val="18"/>
        </w:rPr>
        <w:t>Documentación de presentación facultativa</w:t>
      </w:r>
    </w:p>
    <w:p w:rsidR="009C04B8" w:rsidRPr="00943459" w:rsidRDefault="009C04B8" w:rsidP="009C04B8">
      <w:pPr>
        <w:ind w:left="851" w:right="282"/>
        <w:jc w:val="both"/>
        <w:rPr>
          <w:rFonts w:ascii="Tahoma" w:hAnsi="Tahoma" w:cs="Tahoma"/>
          <w:i/>
          <w:sz w:val="18"/>
          <w:szCs w:val="18"/>
        </w:rPr>
      </w:pPr>
    </w:p>
    <w:p w:rsidR="009C04B8" w:rsidRPr="00943459" w:rsidRDefault="009C04B8" w:rsidP="009C04B8">
      <w:pPr>
        <w:tabs>
          <w:tab w:val="left" w:pos="993"/>
        </w:tabs>
        <w:spacing w:line="200" w:lineRule="exact"/>
        <w:ind w:left="851" w:right="282"/>
        <w:jc w:val="both"/>
        <w:rPr>
          <w:rFonts w:ascii="Tahoma" w:hAnsi="Tahoma" w:cs="Tahoma"/>
          <w:i/>
          <w:sz w:val="18"/>
          <w:szCs w:val="18"/>
        </w:rPr>
      </w:pPr>
      <w:r w:rsidRPr="00943459">
        <w:rPr>
          <w:rFonts w:ascii="Tahoma" w:hAnsi="Tahoma" w:cs="Tahoma"/>
          <w:i/>
          <w:sz w:val="18"/>
          <w:szCs w:val="18"/>
        </w:rPr>
        <w:t>a)</w:t>
      </w:r>
      <w:r w:rsidRPr="00943459">
        <w:rPr>
          <w:rFonts w:ascii="Tahoma" w:hAnsi="Tahoma" w:cs="Tahoma"/>
          <w:i/>
          <w:sz w:val="18"/>
          <w:szCs w:val="18"/>
        </w:rPr>
        <w:tab/>
        <w:t>Documentos que acrediten la experiencia del postor (copia simple).</w:t>
      </w:r>
    </w:p>
    <w:p w:rsidR="009C04B8" w:rsidRPr="00943459" w:rsidRDefault="009C04B8" w:rsidP="009C04B8">
      <w:pPr>
        <w:pStyle w:val="Sangra2detindependiente"/>
        <w:spacing w:line="240" w:lineRule="auto"/>
        <w:ind w:left="1418" w:right="282" w:hanging="2"/>
        <w:jc w:val="both"/>
        <w:rPr>
          <w:rFonts w:ascii="Tahoma" w:hAnsi="Tahoma" w:cs="Tahoma"/>
          <w:i/>
          <w:sz w:val="18"/>
          <w:szCs w:val="18"/>
        </w:rPr>
      </w:pPr>
      <w:r w:rsidRPr="00943459">
        <w:rPr>
          <w:rFonts w:ascii="Tahoma" w:hAnsi="Tahoma" w:cs="Tahoma"/>
          <w:i/>
          <w:sz w:val="18"/>
          <w:szCs w:val="18"/>
        </w:rPr>
        <w:t>La experiencia en la actividad y en la especialidad se calificará considerando el monto facturado acumulado por el postor durante un periodo determinado no mayor de  cinco (05) años a la fecha de presentación de propuestas.</w:t>
      </w:r>
    </w:p>
    <w:p w:rsidR="009C04B8" w:rsidRPr="00943459" w:rsidRDefault="009C04B8" w:rsidP="009C04B8">
      <w:pPr>
        <w:pStyle w:val="Sangra2detindependiente"/>
        <w:spacing w:line="240" w:lineRule="auto"/>
        <w:ind w:left="1418" w:right="282"/>
        <w:jc w:val="both"/>
        <w:rPr>
          <w:rFonts w:ascii="Tahoma" w:hAnsi="Tahoma" w:cs="Tahoma"/>
          <w:i/>
          <w:sz w:val="18"/>
          <w:szCs w:val="18"/>
        </w:rPr>
      </w:pPr>
      <w:r w:rsidRPr="00943459">
        <w:rPr>
          <w:rFonts w:ascii="Tahoma" w:hAnsi="Tahoma" w:cs="Tahoma"/>
          <w:i/>
          <w:sz w:val="18"/>
          <w:szCs w:val="18"/>
        </w:rPr>
        <w:t xml:space="preserve">La experiencia se acreditará con un máximo de veinte (20) contrataciones, sin importar el número de documentos que las sustenten. </w:t>
      </w:r>
      <w:r w:rsidRPr="00943459">
        <w:rPr>
          <w:rFonts w:ascii="Tahoma" w:hAnsi="Tahoma" w:cs="Tahoma"/>
          <w:b/>
          <w:i/>
          <w:sz w:val="18"/>
          <w:szCs w:val="18"/>
          <w:u w:val="single"/>
        </w:rPr>
        <w:t>Tal experiencia se acreditará mediante contratos de bienes iguales o similares al ítem ofertado y su respectiva conformidad por la venta o suministro efectuado o mediante comprobante de pago cuya cancelación se acredite documental y fehacientemente la cual puede constar en un voucher, estado de cuenta o que conste la cancelación en el mismo documento de forma indubitable</w:t>
      </w:r>
      <w:r w:rsidRPr="00943459">
        <w:rPr>
          <w:rFonts w:ascii="Tahoma" w:hAnsi="Tahoma" w:cs="Tahoma"/>
          <w:i/>
          <w:sz w:val="18"/>
          <w:szCs w:val="18"/>
        </w:rPr>
        <w:t xml:space="preserve">. Solo se considerará la parte que haya sido ejecutada hasta la fecha de presentación de propuestas, debiendo adjuntar la conformidad de la misma o acreditar su pago. En caso de presentar órdenes de compra y/o facturas estas no deberán estar ligadas a los contratos presentados, no se aceptarán declaraciones juradas. </w:t>
      </w:r>
    </w:p>
    <w:p w:rsidR="009C04B8" w:rsidRDefault="009C04B8" w:rsidP="009C04B8">
      <w:pPr>
        <w:pStyle w:val="WW-Textosinformato"/>
        <w:tabs>
          <w:tab w:val="center" w:pos="993"/>
          <w:tab w:val="right" w:pos="10821"/>
        </w:tabs>
        <w:ind w:left="1418" w:right="282"/>
        <w:jc w:val="both"/>
        <w:rPr>
          <w:rFonts w:ascii="Tahoma" w:eastAsia="Times New Roman" w:hAnsi="Tahoma" w:cs="Tahoma"/>
          <w:i/>
          <w:sz w:val="18"/>
          <w:szCs w:val="18"/>
          <w:lang w:val="es-ES"/>
        </w:rPr>
      </w:pPr>
      <w:r w:rsidRPr="00943459">
        <w:rPr>
          <w:rFonts w:ascii="Tahoma" w:eastAsia="Times New Roman" w:hAnsi="Tahoma" w:cs="Tahoma"/>
          <w:i/>
          <w:sz w:val="18"/>
          <w:szCs w:val="18"/>
          <w:lang w:val="es-ES"/>
        </w:rPr>
        <w:t xml:space="preserve">Adjuntar hoja resumen de la experiencia del postor según modelo del </w:t>
      </w:r>
      <w:r w:rsidRPr="00943459">
        <w:rPr>
          <w:rFonts w:ascii="Tahoma" w:eastAsia="Times New Roman" w:hAnsi="Tahoma" w:cs="Tahoma"/>
          <w:b/>
          <w:i/>
          <w:sz w:val="18"/>
          <w:szCs w:val="18"/>
          <w:lang w:val="es-ES"/>
        </w:rPr>
        <w:t>Anexo Nº 08</w:t>
      </w:r>
      <w:r w:rsidRPr="00943459">
        <w:rPr>
          <w:rFonts w:ascii="Tahoma" w:eastAsia="Times New Roman" w:hAnsi="Tahoma" w:cs="Tahoma"/>
          <w:i/>
          <w:sz w:val="18"/>
          <w:szCs w:val="18"/>
          <w:lang w:val="es-ES"/>
        </w:rPr>
        <w:t>.</w:t>
      </w:r>
    </w:p>
    <w:p w:rsidR="009C04B8" w:rsidRPr="00943459" w:rsidRDefault="009C04B8" w:rsidP="009C04B8">
      <w:pPr>
        <w:pStyle w:val="WW-Textosinformato"/>
        <w:tabs>
          <w:tab w:val="center" w:pos="993"/>
          <w:tab w:val="right" w:pos="10821"/>
        </w:tabs>
        <w:ind w:left="851" w:right="282"/>
        <w:jc w:val="both"/>
        <w:rPr>
          <w:rFonts w:ascii="Tahoma" w:hAnsi="Tahoma" w:cs="Tahoma"/>
          <w:i/>
          <w:sz w:val="18"/>
          <w:szCs w:val="18"/>
          <w:lang w:val="es-ES"/>
        </w:rPr>
      </w:pPr>
    </w:p>
    <w:p w:rsidR="009C04B8" w:rsidRPr="00487BDE" w:rsidRDefault="009C04B8" w:rsidP="009C04B8">
      <w:pPr>
        <w:pStyle w:val="Textoindependiente"/>
        <w:ind w:left="1418" w:right="282"/>
        <w:rPr>
          <w:rFonts w:cs="Tahoma"/>
          <w:b/>
          <w:i/>
          <w:sz w:val="18"/>
          <w:szCs w:val="18"/>
          <w:u w:val="single"/>
          <w:lang w:val="es-MX"/>
        </w:rPr>
      </w:pPr>
      <w:r w:rsidRPr="00487BDE">
        <w:rPr>
          <w:rFonts w:cs="Tahoma"/>
          <w:b/>
          <w:i/>
          <w:sz w:val="18"/>
          <w:szCs w:val="18"/>
          <w:u w:val="single"/>
          <w:lang w:val="es-MX"/>
        </w:rPr>
        <w:t>La solicitud de la experiencia de los postores en reactivos del mismo rubro es importante puesto que el objetivo de la compra es satisfacer al Área Usuaria cabe resaltar que no se está solicitando experiencia en venta de productos iguales a los solicitados sino que pertenezcan al mismo rubro no siendo únicamente los que figuran en las presentes Bases Administrativas.</w:t>
      </w:r>
    </w:p>
    <w:p w:rsidR="009C04B8" w:rsidRPr="00943459" w:rsidRDefault="009C04B8" w:rsidP="009C04B8">
      <w:pPr>
        <w:ind w:left="567"/>
        <w:jc w:val="both"/>
        <w:rPr>
          <w:rFonts w:ascii="Tahoma" w:hAnsi="Tahoma" w:cs="Tahoma"/>
          <w:i/>
          <w:sz w:val="18"/>
          <w:szCs w:val="18"/>
          <w:lang w:val="es-MX"/>
        </w:rPr>
      </w:pPr>
    </w:p>
    <w:p w:rsidR="009C04B8" w:rsidRPr="00943459" w:rsidRDefault="009C04B8" w:rsidP="009C04B8">
      <w:pPr>
        <w:ind w:left="851" w:right="282"/>
        <w:jc w:val="both"/>
        <w:rPr>
          <w:rFonts w:ascii="Tahoma" w:hAnsi="Tahoma" w:cs="Tahoma"/>
          <w:i/>
          <w:sz w:val="18"/>
          <w:szCs w:val="18"/>
        </w:rPr>
      </w:pPr>
      <w:r w:rsidRPr="00943459">
        <w:rPr>
          <w:rFonts w:ascii="Tahoma" w:hAnsi="Tahoma" w:cs="Tahoma"/>
          <w:i/>
          <w:sz w:val="18"/>
          <w:szCs w:val="18"/>
        </w:rPr>
        <w:t xml:space="preserve">“A nuestro entender la respuesta antes indicada, Con relación a la determinación de los bienes que se consideraran similares, se encuentra conforme a lo dispuesto en el artículo 44 del Reglamento, Al respecto, por bienes similares entendemos a aquellos de naturaleza </w:t>
      </w:r>
      <w:r w:rsidRPr="00943459">
        <w:rPr>
          <w:rFonts w:ascii="Tahoma" w:hAnsi="Tahoma" w:cs="Tahoma"/>
          <w:i/>
          <w:sz w:val="18"/>
          <w:szCs w:val="18"/>
        </w:rPr>
        <w:lastRenderedPageBreak/>
        <w:t>semejante, no iguales, que reúnan alguna o algunas de las características que definen la naturaleza del bien materia del proceso que para nuestro caso fue:</w:t>
      </w:r>
    </w:p>
    <w:p w:rsidR="009C04B8" w:rsidRPr="00943459" w:rsidRDefault="009C04B8" w:rsidP="009C04B8">
      <w:pPr>
        <w:ind w:left="851" w:right="282"/>
        <w:jc w:val="both"/>
        <w:rPr>
          <w:rFonts w:ascii="Tahoma" w:hAnsi="Tahoma" w:cs="Tahoma"/>
          <w:i/>
          <w:sz w:val="18"/>
          <w:szCs w:val="18"/>
        </w:rPr>
      </w:pPr>
    </w:p>
    <w:p w:rsidR="009C04B8" w:rsidRPr="00943459" w:rsidRDefault="009C04B8" w:rsidP="009C04B8">
      <w:pPr>
        <w:ind w:left="851" w:right="282"/>
        <w:jc w:val="both"/>
        <w:rPr>
          <w:rFonts w:ascii="Tahoma" w:hAnsi="Tahoma" w:cs="Tahoma"/>
          <w:i/>
          <w:sz w:val="18"/>
          <w:szCs w:val="18"/>
        </w:rPr>
      </w:pPr>
      <w:r w:rsidRPr="00943459">
        <w:rPr>
          <w:rFonts w:ascii="Tahoma" w:hAnsi="Tahoma" w:cs="Tahoma"/>
          <w:i/>
          <w:sz w:val="18"/>
          <w:szCs w:val="18"/>
        </w:rPr>
        <w:t>“ADQUISICIÓN DE REACTIVOS DE LABORATORIO CON EQUIPOS EN SESION EN USO”</w:t>
      </w:r>
    </w:p>
    <w:p w:rsidR="009C04B8" w:rsidRPr="00943459" w:rsidRDefault="009C04B8" w:rsidP="009C04B8">
      <w:pPr>
        <w:ind w:left="851" w:right="282"/>
        <w:jc w:val="both"/>
        <w:rPr>
          <w:rFonts w:ascii="Tahoma" w:hAnsi="Tahoma" w:cs="Tahoma"/>
          <w:i/>
          <w:sz w:val="18"/>
          <w:szCs w:val="18"/>
        </w:rPr>
      </w:pPr>
    </w:p>
    <w:p w:rsidR="009C04B8" w:rsidRPr="00943459" w:rsidRDefault="009C04B8" w:rsidP="009C04B8">
      <w:pPr>
        <w:ind w:left="851" w:right="282"/>
        <w:jc w:val="both"/>
        <w:rPr>
          <w:rFonts w:ascii="Tahoma" w:hAnsi="Tahoma" w:cs="Tahoma"/>
          <w:i/>
          <w:sz w:val="18"/>
          <w:szCs w:val="18"/>
        </w:rPr>
      </w:pPr>
      <w:r w:rsidRPr="00943459">
        <w:rPr>
          <w:rFonts w:ascii="Tahoma" w:hAnsi="Tahoma" w:cs="Tahoma"/>
          <w:i/>
          <w:sz w:val="18"/>
          <w:szCs w:val="18"/>
        </w:rPr>
        <w:t>En ese sentido, al momento de calificar, el comité ha tenido en cuenta este criterio para asignar los puntajes correspondientes en los diferentes Rubros del Ítem del Proceso”.</w:t>
      </w:r>
    </w:p>
    <w:p w:rsidR="009C04B8" w:rsidRPr="00943459" w:rsidRDefault="009C04B8" w:rsidP="009C04B8">
      <w:pPr>
        <w:ind w:left="567"/>
        <w:jc w:val="both"/>
        <w:rPr>
          <w:rFonts w:ascii="Tahoma" w:hAnsi="Tahoma" w:cs="Tahoma"/>
          <w:i/>
          <w:sz w:val="18"/>
          <w:szCs w:val="18"/>
        </w:rPr>
      </w:pPr>
    </w:p>
    <w:p w:rsidR="009C04B8" w:rsidRDefault="009C04B8" w:rsidP="009C04B8">
      <w:pPr>
        <w:numPr>
          <w:ilvl w:val="0"/>
          <w:numId w:val="9"/>
        </w:numPr>
        <w:tabs>
          <w:tab w:val="num" w:pos="567"/>
        </w:tabs>
        <w:ind w:left="567" w:hanging="567"/>
        <w:jc w:val="both"/>
        <w:rPr>
          <w:rFonts w:ascii="Tahoma" w:hAnsi="Tahoma" w:cs="Tahoma"/>
          <w:sz w:val="22"/>
          <w:szCs w:val="22"/>
        </w:rPr>
      </w:pPr>
      <w:r>
        <w:rPr>
          <w:rFonts w:ascii="Tahoma" w:hAnsi="Tahoma" w:cs="Tahoma"/>
          <w:sz w:val="22"/>
          <w:szCs w:val="22"/>
        </w:rPr>
        <w:t>Como se puede apreciar, al no registrarse un informe técnico en el que sustente objetivamente las razones para considerar como similares únicamente a los reactivos con equipo pertenecientes a la misma clasificación de los reactivos solicitados, el Comité Especial al momento de integrar las Bases del proceso de selección de la Licitación Pública Nº 013-2010-HMA señaló en el capítulo II de la Sección Específica de las Condiciones Especiales del Proceso de selección, respecto a los documentos que acreditan la experiencia del Postor, que no se está solicitando experiencia en venta de productos iguales a los solicitados, sino que pertenezcan al mismo rubro, no siendo únicamente los que figuran en dichas Bases Administrativas.</w:t>
      </w:r>
    </w:p>
    <w:p w:rsidR="009C04B8" w:rsidRDefault="009C04B8" w:rsidP="009C04B8">
      <w:pPr>
        <w:ind w:left="567"/>
        <w:jc w:val="both"/>
        <w:rPr>
          <w:rFonts w:ascii="Tahoma" w:hAnsi="Tahoma" w:cs="Tahoma"/>
          <w:sz w:val="22"/>
          <w:szCs w:val="22"/>
        </w:rPr>
      </w:pPr>
    </w:p>
    <w:p w:rsidR="009C04B8" w:rsidRDefault="009C04B8" w:rsidP="009C04B8">
      <w:pPr>
        <w:numPr>
          <w:ilvl w:val="0"/>
          <w:numId w:val="9"/>
        </w:numPr>
        <w:tabs>
          <w:tab w:val="num" w:pos="567"/>
        </w:tabs>
        <w:ind w:left="567" w:hanging="567"/>
        <w:jc w:val="both"/>
        <w:rPr>
          <w:rFonts w:ascii="Tahoma" w:hAnsi="Tahoma" w:cs="Tahoma"/>
          <w:sz w:val="22"/>
          <w:szCs w:val="22"/>
        </w:rPr>
      </w:pPr>
      <w:r>
        <w:rPr>
          <w:rFonts w:ascii="Tahoma" w:hAnsi="Tahoma" w:cs="Tahoma"/>
          <w:sz w:val="22"/>
          <w:szCs w:val="22"/>
        </w:rPr>
        <w:t>De todo ello, no cabe amparar el cuestionamiento realizado por la Impugnante al documento presentado por el Adjudicatario a fin de acreditar el factor de evaluación experiencia del Postor, es decir el Contrato Nº 001-ADP 0707C00511 de fecha 10 de diciembre de 2007, suscrito entre el Adjudicatario con el Seguro Social de Salud, para la adquisición de reactivos de laboratorio de histocompatibilidad con equipos de cesión de uso, toda vez que, si bien es cierto dicho reactivo no es exactamente igual al reactivo solicitado en el ítem Nº 05 del acotado proceso de selección, es decir reactivos de laboratorio hemocultivos, no es menos cierto que los reactivos de histocompatibilidad, si estarían comprendidos en el mismo rubro, al formar parte de “reactivos de laboratorio”, por lo cual, dicho documento si acredita el factor de evaluación experiencia del postor, debiéndose ratificar la calificación realizada por el Comité Especial a la propuesta técnica del Adjudicatario.</w:t>
      </w:r>
    </w:p>
    <w:p w:rsidR="009C04B8" w:rsidRDefault="009C04B8" w:rsidP="009C04B8">
      <w:pPr>
        <w:pStyle w:val="Prrafodelista"/>
        <w:rPr>
          <w:rFonts w:ascii="Tahoma" w:hAnsi="Tahoma" w:cs="Tahoma"/>
          <w:sz w:val="22"/>
          <w:szCs w:val="22"/>
        </w:rPr>
      </w:pPr>
    </w:p>
    <w:p w:rsidR="009C04B8" w:rsidRDefault="009C04B8" w:rsidP="009C04B8">
      <w:pPr>
        <w:tabs>
          <w:tab w:val="left" w:pos="567"/>
        </w:tabs>
        <w:autoSpaceDE w:val="0"/>
        <w:autoSpaceDN w:val="0"/>
        <w:adjustRightInd w:val="0"/>
        <w:ind w:left="567"/>
        <w:jc w:val="both"/>
        <w:rPr>
          <w:rFonts w:ascii="Tahoma" w:hAnsi="Tahoma" w:cs="Tahoma"/>
          <w:b/>
          <w:sz w:val="22"/>
          <w:szCs w:val="22"/>
        </w:rPr>
      </w:pPr>
      <w:r w:rsidRPr="004D2C38">
        <w:rPr>
          <w:rFonts w:ascii="Tahoma" w:hAnsi="Tahoma" w:cs="Tahoma"/>
          <w:b/>
          <w:sz w:val="22"/>
          <w:szCs w:val="22"/>
        </w:rPr>
        <w:t>RESPECTO A</w:t>
      </w:r>
      <w:r>
        <w:rPr>
          <w:rFonts w:ascii="Tahoma" w:hAnsi="Tahoma" w:cs="Tahoma"/>
          <w:b/>
          <w:sz w:val="22"/>
          <w:szCs w:val="22"/>
        </w:rPr>
        <w:t>L CUESTIONAMIENTO REALIZADO POR LA IMPUGNANTE A LA CALIFICACIÓN DE SU PROPUESTA TÉCNICA</w:t>
      </w:r>
    </w:p>
    <w:p w:rsidR="009C04B8" w:rsidRPr="004D2C38" w:rsidRDefault="009C04B8" w:rsidP="009C04B8">
      <w:pPr>
        <w:tabs>
          <w:tab w:val="left" w:pos="567"/>
        </w:tabs>
        <w:autoSpaceDE w:val="0"/>
        <w:autoSpaceDN w:val="0"/>
        <w:adjustRightInd w:val="0"/>
        <w:ind w:left="567"/>
        <w:jc w:val="both"/>
        <w:rPr>
          <w:rFonts w:ascii="Tahoma" w:hAnsi="Tahoma" w:cs="Tahoma"/>
          <w:b/>
          <w:sz w:val="22"/>
          <w:szCs w:val="22"/>
        </w:rPr>
      </w:pPr>
    </w:p>
    <w:p w:rsidR="009C04B8" w:rsidRDefault="009C04B8" w:rsidP="009C04B8">
      <w:pPr>
        <w:numPr>
          <w:ilvl w:val="0"/>
          <w:numId w:val="9"/>
        </w:numPr>
        <w:tabs>
          <w:tab w:val="num" w:pos="567"/>
        </w:tabs>
        <w:ind w:left="567" w:hanging="567"/>
        <w:jc w:val="both"/>
        <w:rPr>
          <w:rFonts w:ascii="Tahoma" w:hAnsi="Tahoma" w:cs="Tahoma"/>
          <w:sz w:val="22"/>
          <w:szCs w:val="22"/>
        </w:rPr>
      </w:pPr>
      <w:r>
        <w:rPr>
          <w:rFonts w:ascii="Tahoma" w:hAnsi="Tahoma" w:cs="Tahoma"/>
          <w:sz w:val="22"/>
          <w:szCs w:val="22"/>
        </w:rPr>
        <w:t>En el trámite del presente recurso de apelación, la Impugnante ha señalado que en el caso de tener como válida la interpretación del Adjudicatario, a efectos de considerar correcta la calificación otorgada a su experiencia en bienes similares, también dicha postura debe ser aplicable a su propuesta en el mencionado factor, la cual fue calificada con 10 puntos en vez de 20 puntos, al haber acreditado su experiencia en bienes similares para ser merecedores de la máxima calificación.</w:t>
      </w:r>
    </w:p>
    <w:p w:rsidR="009C04B8" w:rsidRDefault="009C04B8" w:rsidP="009C04B8">
      <w:pPr>
        <w:ind w:left="567"/>
        <w:jc w:val="both"/>
        <w:rPr>
          <w:rFonts w:ascii="Tahoma" w:hAnsi="Tahoma" w:cs="Tahoma"/>
          <w:sz w:val="22"/>
          <w:szCs w:val="22"/>
        </w:rPr>
      </w:pPr>
    </w:p>
    <w:p w:rsidR="009C04B8" w:rsidRDefault="009C04B8" w:rsidP="009C04B8">
      <w:pPr>
        <w:numPr>
          <w:ilvl w:val="0"/>
          <w:numId w:val="9"/>
        </w:numPr>
        <w:tabs>
          <w:tab w:val="num" w:pos="567"/>
        </w:tabs>
        <w:ind w:left="567" w:hanging="567"/>
        <w:jc w:val="both"/>
        <w:rPr>
          <w:rFonts w:ascii="Tahoma" w:hAnsi="Tahoma" w:cs="Tahoma"/>
          <w:sz w:val="22"/>
          <w:szCs w:val="22"/>
        </w:rPr>
      </w:pPr>
      <w:r>
        <w:rPr>
          <w:rFonts w:ascii="Tahoma" w:hAnsi="Tahoma" w:cs="Tahoma"/>
          <w:sz w:val="22"/>
          <w:szCs w:val="22"/>
        </w:rPr>
        <w:t xml:space="preserve">De lo señalado por la Impugnante, a través del decreto de fecha 08 de junio del 2011, este Colegiado solicitó información adicional a la Entidad, a fin que señale </w:t>
      </w:r>
      <w:r>
        <w:rPr>
          <w:rFonts w:ascii="Tahoma" w:hAnsi="Tahoma" w:cs="Tahoma"/>
          <w:sz w:val="22"/>
          <w:szCs w:val="22"/>
        </w:rPr>
        <w:lastRenderedPageBreak/>
        <w:t>las razones por las cuales se le otorgó 10 puntos en el factor de evaluación experiencia del postor.</w:t>
      </w:r>
    </w:p>
    <w:p w:rsidR="009C04B8" w:rsidRDefault="009C04B8" w:rsidP="009C04B8">
      <w:pPr>
        <w:pStyle w:val="Prrafodelista"/>
        <w:rPr>
          <w:rFonts w:ascii="Tahoma" w:hAnsi="Tahoma" w:cs="Tahoma"/>
          <w:sz w:val="22"/>
          <w:szCs w:val="22"/>
        </w:rPr>
      </w:pPr>
    </w:p>
    <w:p w:rsidR="009C04B8" w:rsidRPr="00DF4C99" w:rsidRDefault="009C04B8" w:rsidP="009C04B8">
      <w:pPr>
        <w:numPr>
          <w:ilvl w:val="0"/>
          <w:numId w:val="9"/>
        </w:numPr>
        <w:tabs>
          <w:tab w:val="num" w:pos="567"/>
        </w:tabs>
        <w:ind w:left="567" w:hanging="567"/>
        <w:jc w:val="both"/>
        <w:rPr>
          <w:rFonts w:ascii="Tahoma" w:hAnsi="Tahoma" w:cs="Tahoma"/>
          <w:sz w:val="22"/>
          <w:szCs w:val="22"/>
        </w:rPr>
      </w:pPr>
      <w:r>
        <w:rPr>
          <w:rFonts w:ascii="Tahoma" w:hAnsi="Tahoma" w:cs="Tahoma"/>
          <w:sz w:val="22"/>
          <w:szCs w:val="22"/>
          <w:lang w:val="es-ES_tradnl"/>
        </w:rPr>
        <w:t>En tal sentido, a través del escrito presentado el 16 de junio del 2011, la Entidad señaló lo siguiente:</w:t>
      </w:r>
    </w:p>
    <w:p w:rsidR="009C04B8" w:rsidRDefault="009C04B8" w:rsidP="009C04B8">
      <w:pPr>
        <w:ind w:left="567"/>
        <w:jc w:val="both"/>
        <w:rPr>
          <w:rFonts w:ascii="Tahoma" w:hAnsi="Tahoma" w:cs="Tahoma"/>
          <w:i/>
          <w:sz w:val="18"/>
          <w:szCs w:val="18"/>
        </w:rPr>
      </w:pPr>
      <w:r>
        <w:rPr>
          <w:rFonts w:ascii="Tahoma" w:hAnsi="Tahoma" w:cs="Tahoma"/>
          <w:i/>
          <w:sz w:val="18"/>
          <w:szCs w:val="18"/>
        </w:rPr>
        <w:t>(…)</w:t>
      </w:r>
    </w:p>
    <w:p w:rsidR="009C04B8" w:rsidRPr="00DF4C99" w:rsidRDefault="009C04B8" w:rsidP="009C04B8">
      <w:pPr>
        <w:ind w:left="567"/>
        <w:jc w:val="both"/>
        <w:rPr>
          <w:rFonts w:ascii="Tahoma" w:hAnsi="Tahoma" w:cs="Tahoma"/>
          <w:i/>
          <w:sz w:val="18"/>
          <w:szCs w:val="18"/>
        </w:rPr>
      </w:pPr>
      <w:r w:rsidRPr="00DF4C99">
        <w:rPr>
          <w:rFonts w:ascii="Tahoma" w:hAnsi="Tahoma" w:cs="Tahoma"/>
          <w:i/>
          <w:sz w:val="18"/>
          <w:szCs w:val="18"/>
        </w:rPr>
        <w:t>Las ventas documentadas fehacientemente son por los siguientes montos:</w:t>
      </w:r>
    </w:p>
    <w:p w:rsidR="009C04B8" w:rsidRPr="00DF4C99" w:rsidRDefault="009C04B8" w:rsidP="009C04B8">
      <w:pPr>
        <w:ind w:left="567"/>
        <w:jc w:val="both"/>
        <w:rPr>
          <w:rFonts w:ascii="Tahoma" w:hAnsi="Tahoma" w:cs="Tahoma"/>
          <w:i/>
          <w:sz w:val="18"/>
          <w:szCs w:val="18"/>
        </w:rPr>
      </w:pPr>
    </w:p>
    <w:tbl>
      <w:tblPr>
        <w:tblStyle w:val="Tablaconcuadrcula"/>
        <w:tblW w:w="0" w:type="auto"/>
        <w:jc w:val="center"/>
        <w:tblInd w:w="2802" w:type="dxa"/>
        <w:tblLook w:val="04A0"/>
      </w:tblPr>
      <w:tblGrid>
        <w:gridCol w:w="692"/>
        <w:gridCol w:w="3402"/>
        <w:gridCol w:w="1559"/>
      </w:tblGrid>
      <w:tr w:rsidR="009C04B8" w:rsidRPr="00DF4C99" w:rsidTr="009432F0">
        <w:trPr>
          <w:trHeight w:val="621"/>
          <w:jc w:val="center"/>
        </w:trPr>
        <w:tc>
          <w:tcPr>
            <w:tcW w:w="692"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Nº</w:t>
            </w:r>
          </w:p>
        </w:tc>
        <w:tc>
          <w:tcPr>
            <w:tcW w:w="3402"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Nº de Contrato O Factura</w:t>
            </w:r>
          </w:p>
        </w:tc>
        <w:tc>
          <w:tcPr>
            <w:tcW w:w="1559"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Monto Vendido S/.</w:t>
            </w:r>
          </w:p>
        </w:tc>
      </w:tr>
      <w:tr w:rsidR="009C04B8" w:rsidRPr="00DF4C99" w:rsidTr="009432F0">
        <w:trPr>
          <w:jc w:val="center"/>
        </w:trPr>
        <w:tc>
          <w:tcPr>
            <w:tcW w:w="692"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1</w:t>
            </w:r>
          </w:p>
        </w:tc>
        <w:tc>
          <w:tcPr>
            <w:tcW w:w="3402"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Contrato DISAMAR Nº 002</w:t>
            </w:r>
          </w:p>
        </w:tc>
        <w:tc>
          <w:tcPr>
            <w:tcW w:w="1559"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44,664.00</w:t>
            </w:r>
          </w:p>
        </w:tc>
      </w:tr>
      <w:tr w:rsidR="009C04B8" w:rsidRPr="00DF4C99" w:rsidTr="009432F0">
        <w:trPr>
          <w:jc w:val="center"/>
        </w:trPr>
        <w:tc>
          <w:tcPr>
            <w:tcW w:w="692"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2</w:t>
            </w:r>
          </w:p>
        </w:tc>
        <w:tc>
          <w:tcPr>
            <w:tcW w:w="3402"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Contrato DISAMAR Nº 021</w:t>
            </w:r>
          </w:p>
        </w:tc>
        <w:tc>
          <w:tcPr>
            <w:tcW w:w="1559"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5,289.96</w:t>
            </w:r>
          </w:p>
        </w:tc>
      </w:tr>
      <w:tr w:rsidR="009C04B8" w:rsidRPr="00DF4C99" w:rsidTr="009432F0">
        <w:trPr>
          <w:jc w:val="center"/>
        </w:trPr>
        <w:tc>
          <w:tcPr>
            <w:tcW w:w="692"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3</w:t>
            </w:r>
          </w:p>
        </w:tc>
        <w:tc>
          <w:tcPr>
            <w:tcW w:w="3402" w:type="dxa"/>
            <w:vAlign w:val="center"/>
          </w:tcPr>
          <w:p w:rsidR="009C04B8" w:rsidRPr="00DF4C99" w:rsidRDefault="009C04B8" w:rsidP="009432F0">
            <w:pPr>
              <w:rPr>
                <w:rFonts w:ascii="Tahoma" w:hAnsi="Tahoma" w:cs="Tahoma"/>
                <w:i/>
                <w:sz w:val="18"/>
                <w:szCs w:val="18"/>
              </w:rPr>
            </w:pPr>
            <w:r>
              <w:rPr>
                <w:rFonts w:ascii="Tahoma" w:hAnsi="Tahoma" w:cs="Tahoma"/>
                <w:i/>
                <w:sz w:val="18"/>
                <w:szCs w:val="18"/>
              </w:rPr>
              <w:t>Con</w:t>
            </w:r>
            <w:r w:rsidRPr="00DF4C99">
              <w:rPr>
                <w:rFonts w:ascii="Tahoma" w:hAnsi="Tahoma" w:cs="Tahoma"/>
                <w:i/>
                <w:sz w:val="18"/>
                <w:szCs w:val="18"/>
              </w:rPr>
              <w:t>trato Nº 061-2010-OL-HEP</w:t>
            </w:r>
          </w:p>
        </w:tc>
        <w:tc>
          <w:tcPr>
            <w:tcW w:w="1559"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29,440.00</w:t>
            </w:r>
          </w:p>
        </w:tc>
      </w:tr>
      <w:tr w:rsidR="009C04B8" w:rsidRPr="00DF4C99" w:rsidTr="009432F0">
        <w:trPr>
          <w:jc w:val="center"/>
        </w:trPr>
        <w:tc>
          <w:tcPr>
            <w:tcW w:w="692"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4</w:t>
            </w:r>
          </w:p>
        </w:tc>
        <w:tc>
          <w:tcPr>
            <w:tcW w:w="3402"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Contrato Nº 122-2009-OL-HEP</w:t>
            </w:r>
          </w:p>
        </w:tc>
        <w:tc>
          <w:tcPr>
            <w:tcW w:w="1559"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46,200.00</w:t>
            </w:r>
          </w:p>
        </w:tc>
      </w:tr>
      <w:tr w:rsidR="009C04B8" w:rsidRPr="00DF4C99" w:rsidTr="009432F0">
        <w:trPr>
          <w:jc w:val="center"/>
        </w:trPr>
        <w:tc>
          <w:tcPr>
            <w:tcW w:w="692"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5</w:t>
            </w:r>
          </w:p>
        </w:tc>
        <w:tc>
          <w:tcPr>
            <w:tcW w:w="3402"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Contrato Nº 141-2006-INMP</w:t>
            </w:r>
          </w:p>
        </w:tc>
        <w:tc>
          <w:tcPr>
            <w:tcW w:w="1559"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119,490.00</w:t>
            </w:r>
          </w:p>
        </w:tc>
      </w:tr>
      <w:tr w:rsidR="009C04B8" w:rsidRPr="00DF4C99" w:rsidTr="009432F0">
        <w:trPr>
          <w:jc w:val="center"/>
        </w:trPr>
        <w:tc>
          <w:tcPr>
            <w:tcW w:w="692"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6</w:t>
            </w:r>
          </w:p>
        </w:tc>
        <w:tc>
          <w:tcPr>
            <w:tcW w:w="3402"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Contrato Nº 021-2006-IEMP</w:t>
            </w:r>
          </w:p>
        </w:tc>
        <w:tc>
          <w:tcPr>
            <w:tcW w:w="1559"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40,573.40</w:t>
            </w:r>
          </w:p>
        </w:tc>
      </w:tr>
      <w:tr w:rsidR="009C04B8" w:rsidRPr="00DF4C99" w:rsidTr="009432F0">
        <w:trPr>
          <w:jc w:val="center"/>
        </w:trPr>
        <w:tc>
          <w:tcPr>
            <w:tcW w:w="692"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7</w:t>
            </w:r>
          </w:p>
        </w:tc>
        <w:tc>
          <w:tcPr>
            <w:tcW w:w="3402"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Factura Nº</w:t>
            </w:r>
          </w:p>
          <w:p w:rsidR="009C04B8" w:rsidRPr="00DF4C99" w:rsidRDefault="009C04B8" w:rsidP="009432F0">
            <w:pPr>
              <w:rPr>
                <w:rFonts w:ascii="Tahoma" w:hAnsi="Tahoma" w:cs="Tahoma"/>
                <w:i/>
                <w:sz w:val="18"/>
                <w:szCs w:val="18"/>
              </w:rPr>
            </w:pPr>
            <w:r w:rsidRPr="00DF4C99">
              <w:rPr>
                <w:rFonts w:ascii="Tahoma" w:hAnsi="Tahoma" w:cs="Tahoma"/>
                <w:i/>
                <w:sz w:val="18"/>
                <w:szCs w:val="18"/>
              </w:rPr>
              <w:t>141-3819614,</w:t>
            </w:r>
          </w:p>
          <w:p w:rsidR="009C04B8" w:rsidRPr="00DF4C99" w:rsidRDefault="009C04B8" w:rsidP="009432F0">
            <w:pPr>
              <w:rPr>
                <w:rFonts w:ascii="Tahoma" w:hAnsi="Tahoma" w:cs="Tahoma"/>
                <w:i/>
                <w:sz w:val="18"/>
                <w:szCs w:val="18"/>
              </w:rPr>
            </w:pPr>
            <w:r w:rsidRPr="00DF4C99">
              <w:rPr>
                <w:rFonts w:ascii="Tahoma" w:hAnsi="Tahoma" w:cs="Tahoma"/>
                <w:i/>
                <w:sz w:val="18"/>
                <w:szCs w:val="18"/>
              </w:rPr>
              <w:t>141-3819272,</w:t>
            </w:r>
          </w:p>
          <w:p w:rsidR="009C04B8" w:rsidRPr="00DF4C99" w:rsidRDefault="009C04B8" w:rsidP="009432F0">
            <w:pPr>
              <w:rPr>
                <w:rFonts w:ascii="Tahoma" w:hAnsi="Tahoma" w:cs="Tahoma"/>
                <w:i/>
                <w:sz w:val="18"/>
                <w:szCs w:val="18"/>
              </w:rPr>
            </w:pPr>
            <w:r w:rsidRPr="00DF4C99">
              <w:rPr>
                <w:rFonts w:ascii="Tahoma" w:hAnsi="Tahoma" w:cs="Tahoma"/>
                <w:i/>
                <w:sz w:val="18"/>
                <w:szCs w:val="18"/>
              </w:rPr>
              <w:t>141-337531</w:t>
            </w:r>
          </w:p>
        </w:tc>
        <w:tc>
          <w:tcPr>
            <w:tcW w:w="1559"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61,820.00</w:t>
            </w:r>
          </w:p>
        </w:tc>
      </w:tr>
      <w:tr w:rsidR="009C04B8" w:rsidRPr="00DF4C99" w:rsidTr="009432F0">
        <w:trPr>
          <w:jc w:val="center"/>
        </w:trPr>
        <w:tc>
          <w:tcPr>
            <w:tcW w:w="692"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8</w:t>
            </w:r>
          </w:p>
        </w:tc>
        <w:tc>
          <w:tcPr>
            <w:tcW w:w="3402"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Factura Nº</w:t>
            </w:r>
          </w:p>
          <w:p w:rsidR="009C04B8" w:rsidRPr="00DF4C99" w:rsidRDefault="009C04B8" w:rsidP="009432F0">
            <w:pPr>
              <w:rPr>
                <w:rFonts w:ascii="Tahoma" w:hAnsi="Tahoma" w:cs="Tahoma"/>
                <w:i/>
                <w:sz w:val="18"/>
                <w:szCs w:val="18"/>
              </w:rPr>
            </w:pPr>
            <w:r w:rsidRPr="00DF4C99">
              <w:rPr>
                <w:rFonts w:ascii="Tahoma" w:hAnsi="Tahoma" w:cs="Tahoma"/>
                <w:i/>
                <w:sz w:val="18"/>
                <w:szCs w:val="18"/>
              </w:rPr>
              <w:t>141-4017204,</w:t>
            </w:r>
          </w:p>
          <w:p w:rsidR="009C04B8" w:rsidRPr="00DF4C99" w:rsidRDefault="009C04B8" w:rsidP="009432F0">
            <w:pPr>
              <w:rPr>
                <w:rFonts w:ascii="Tahoma" w:hAnsi="Tahoma" w:cs="Tahoma"/>
                <w:i/>
                <w:sz w:val="18"/>
                <w:szCs w:val="18"/>
              </w:rPr>
            </w:pPr>
            <w:r w:rsidRPr="00DF4C99">
              <w:rPr>
                <w:rFonts w:ascii="Tahoma" w:hAnsi="Tahoma" w:cs="Tahoma"/>
                <w:i/>
                <w:sz w:val="18"/>
                <w:szCs w:val="18"/>
              </w:rPr>
              <w:t>141-4017964</w:t>
            </w:r>
          </w:p>
        </w:tc>
        <w:tc>
          <w:tcPr>
            <w:tcW w:w="1559"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13,800.00</w:t>
            </w:r>
          </w:p>
        </w:tc>
      </w:tr>
      <w:tr w:rsidR="009C04B8" w:rsidRPr="00DF4C99" w:rsidTr="009432F0">
        <w:trPr>
          <w:jc w:val="center"/>
        </w:trPr>
        <w:tc>
          <w:tcPr>
            <w:tcW w:w="692"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9</w:t>
            </w:r>
          </w:p>
        </w:tc>
        <w:tc>
          <w:tcPr>
            <w:tcW w:w="3402"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Factura Nº 141-3998586</w:t>
            </w:r>
          </w:p>
        </w:tc>
        <w:tc>
          <w:tcPr>
            <w:tcW w:w="1559"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13,800.00</w:t>
            </w:r>
          </w:p>
        </w:tc>
      </w:tr>
      <w:tr w:rsidR="009C04B8" w:rsidRPr="00DF4C99" w:rsidTr="009432F0">
        <w:trPr>
          <w:jc w:val="center"/>
        </w:trPr>
        <w:tc>
          <w:tcPr>
            <w:tcW w:w="692"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10</w:t>
            </w:r>
          </w:p>
        </w:tc>
        <w:tc>
          <w:tcPr>
            <w:tcW w:w="3402"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Factura Nº 101-0238379</w:t>
            </w:r>
          </w:p>
        </w:tc>
        <w:tc>
          <w:tcPr>
            <w:tcW w:w="1559"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4,140.00</w:t>
            </w:r>
          </w:p>
        </w:tc>
      </w:tr>
      <w:tr w:rsidR="009C04B8" w:rsidRPr="00DF4C99" w:rsidTr="009432F0">
        <w:trPr>
          <w:jc w:val="center"/>
        </w:trPr>
        <w:tc>
          <w:tcPr>
            <w:tcW w:w="4094" w:type="dxa"/>
            <w:gridSpan w:val="2"/>
            <w:vAlign w:val="center"/>
          </w:tcPr>
          <w:p w:rsidR="009C04B8" w:rsidRPr="00DF4C99" w:rsidRDefault="009C04B8" w:rsidP="009432F0">
            <w:pPr>
              <w:jc w:val="center"/>
              <w:rPr>
                <w:rFonts w:ascii="Tahoma" w:hAnsi="Tahoma" w:cs="Tahoma"/>
                <w:i/>
                <w:sz w:val="18"/>
                <w:szCs w:val="18"/>
              </w:rPr>
            </w:pPr>
            <w:r w:rsidRPr="00DF4C99">
              <w:rPr>
                <w:rFonts w:ascii="Tahoma" w:hAnsi="Tahoma" w:cs="Tahoma"/>
                <w:i/>
                <w:sz w:val="18"/>
                <w:szCs w:val="18"/>
              </w:rPr>
              <w:t>Monto Total</w:t>
            </w:r>
          </w:p>
        </w:tc>
        <w:tc>
          <w:tcPr>
            <w:tcW w:w="1559" w:type="dxa"/>
            <w:vAlign w:val="center"/>
          </w:tcPr>
          <w:p w:rsidR="009C04B8" w:rsidRPr="00DF4C99" w:rsidRDefault="009C04B8" w:rsidP="009432F0">
            <w:pPr>
              <w:rPr>
                <w:rFonts w:ascii="Tahoma" w:hAnsi="Tahoma" w:cs="Tahoma"/>
                <w:i/>
                <w:sz w:val="18"/>
                <w:szCs w:val="18"/>
              </w:rPr>
            </w:pPr>
            <w:r w:rsidRPr="00DF4C99">
              <w:rPr>
                <w:rFonts w:ascii="Tahoma" w:hAnsi="Tahoma" w:cs="Tahoma"/>
                <w:i/>
                <w:sz w:val="18"/>
                <w:szCs w:val="18"/>
              </w:rPr>
              <w:t>379,217.36</w:t>
            </w:r>
          </w:p>
        </w:tc>
      </w:tr>
    </w:tbl>
    <w:p w:rsidR="009C04B8" w:rsidRPr="00DF4C99" w:rsidRDefault="009C04B8" w:rsidP="009C04B8">
      <w:pPr>
        <w:ind w:left="567"/>
        <w:jc w:val="both"/>
        <w:rPr>
          <w:rFonts w:ascii="Tahoma" w:hAnsi="Tahoma" w:cs="Tahoma"/>
          <w:i/>
          <w:sz w:val="18"/>
          <w:szCs w:val="18"/>
        </w:rPr>
      </w:pPr>
    </w:p>
    <w:p w:rsidR="009C04B8" w:rsidRPr="00DF4C99" w:rsidRDefault="009C04B8" w:rsidP="009C04B8">
      <w:pPr>
        <w:ind w:left="567"/>
        <w:jc w:val="both"/>
        <w:rPr>
          <w:rFonts w:ascii="Tahoma" w:hAnsi="Tahoma" w:cs="Tahoma"/>
          <w:i/>
          <w:sz w:val="18"/>
          <w:szCs w:val="18"/>
        </w:rPr>
      </w:pPr>
      <w:r w:rsidRPr="00DF4C99">
        <w:rPr>
          <w:rFonts w:ascii="Tahoma" w:hAnsi="Tahoma" w:cs="Tahoma"/>
          <w:i/>
          <w:sz w:val="18"/>
          <w:szCs w:val="18"/>
        </w:rPr>
        <w:t>TOTAL: S/.379,217.36, que dividido entre el Valor Referencial da por resultado 2.25 veces el valor referencial, lo que le otorga los 10 puntos asignados en la Evaluación correspondiente, por lo que el Comité Especial se ratifica en la evaluación realizada por estar de acuerdo con lo establecido en las Bases Administrativas”</w:t>
      </w:r>
    </w:p>
    <w:p w:rsidR="009C04B8" w:rsidRPr="00DF4C99" w:rsidRDefault="009C04B8" w:rsidP="009C04B8">
      <w:pPr>
        <w:ind w:left="567"/>
        <w:jc w:val="both"/>
        <w:rPr>
          <w:rFonts w:ascii="Tahoma" w:hAnsi="Tahoma" w:cs="Tahoma"/>
          <w:i/>
          <w:sz w:val="18"/>
          <w:szCs w:val="18"/>
        </w:rPr>
      </w:pPr>
    </w:p>
    <w:p w:rsidR="009C04B8" w:rsidRDefault="009C04B8" w:rsidP="009C04B8">
      <w:pPr>
        <w:numPr>
          <w:ilvl w:val="0"/>
          <w:numId w:val="9"/>
        </w:numPr>
        <w:tabs>
          <w:tab w:val="num" w:pos="567"/>
        </w:tabs>
        <w:ind w:left="567" w:hanging="567"/>
        <w:jc w:val="both"/>
        <w:rPr>
          <w:rFonts w:ascii="Tahoma" w:hAnsi="Tahoma" w:cs="Tahoma"/>
          <w:sz w:val="22"/>
          <w:szCs w:val="22"/>
        </w:rPr>
      </w:pPr>
      <w:r>
        <w:rPr>
          <w:rFonts w:ascii="Tahoma" w:hAnsi="Tahoma" w:cs="Tahoma"/>
          <w:sz w:val="22"/>
          <w:szCs w:val="22"/>
        </w:rPr>
        <w:t>En efecto, cabe precisar que si bien es cierto la Impugnante adjuntó a fojas 176 de su propuesta técnica, el Anexo Nº 08 “Experiencia del Postor”, en el cual se consignó el importe de los contratos o facturas, por un total de S/. 973,051.42, no es menos cierto, que de la reevaluación realizada nuevamente por el Comité Especial, el mismo que no ha sido cuestionada por la Impugnante, este Colegiado a advertido que en dicho importe, se han incluido montos que no están relacionados con reactivos de laboratorio, tal como se muestra a continuación:</w:t>
      </w:r>
    </w:p>
    <w:p w:rsidR="009C04B8" w:rsidRDefault="009C04B8" w:rsidP="009C04B8">
      <w:pPr>
        <w:ind w:left="567"/>
        <w:jc w:val="both"/>
        <w:rPr>
          <w:rFonts w:ascii="Tahoma" w:hAnsi="Tahoma" w:cs="Tahoma"/>
          <w:sz w:val="22"/>
          <w:szCs w:val="22"/>
        </w:rPr>
      </w:pPr>
    </w:p>
    <w:p w:rsidR="00BB766C" w:rsidRDefault="00BB766C" w:rsidP="009C04B8">
      <w:pPr>
        <w:ind w:left="567"/>
        <w:jc w:val="both"/>
        <w:rPr>
          <w:rFonts w:ascii="Tahoma" w:hAnsi="Tahoma" w:cs="Tahoma"/>
          <w:sz w:val="22"/>
          <w:szCs w:val="22"/>
        </w:rPr>
      </w:pPr>
    </w:p>
    <w:p w:rsidR="001D0A76" w:rsidRDefault="001D0A76" w:rsidP="009C04B8">
      <w:pPr>
        <w:ind w:left="567"/>
        <w:jc w:val="both"/>
        <w:rPr>
          <w:rFonts w:ascii="Tahoma" w:hAnsi="Tahoma" w:cs="Tahoma"/>
          <w:sz w:val="22"/>
          <w:szCs w:val="22"/>
        </w:rPr>
      </w:pPr>
    </w:p>
    <w:p w:rsidR="001D0A76" w:rsidRDefault="001D0A76" w:rsidP="009C04B8">
      <w:pPr>
        <w:ind w:left="567"/>
        <w:jc w:val="both"/>
        <w:rPr>
          <w:rFonts w:ascii="Tahoma" w:hAnsi="Tahoma" w:cs="Tahoma"/>
          <w:sz w:val="22"/>
          <w:szCs w:val="22"/>
        </w:rPr>
      </w:pPr>
    </w:p>
    <w:p w:rsidR="001D0A76" w:rsidRDefault="001D0A76" w:rsidP="009C04B8">
      <w:pPr>
        <w:ind w:left="567"/>
        <w:jc w:val="both"/>
        <w:rPr>
          <w:rFonts w:ascii="Tahoma" w:hAnsi="Tahoma" w:cs="Tahoma"/>
          <w:sz w:val="22"/>
          <w:szCs w:val="22"/>
        </w:rPr>
      </w:pPr>
    </w:p>
    <w:p w:rsidR="001D0A76" w:rsidRDefault="001D0A76" w:rsidP="009C04B8">
      <w:pPr>
        <w:ind w:left="567"/>
        <w:jc w:val="both"/>
        <w:rPr>
          <w:rFonts w:ascii="Tahoma" w:hAnsi="Tahoma" w:cs="Tahoma"/>
          <w:sz w:val="22"/>
          <w:szCs w:val="22"/>
        </w:rPr>
      </w:pPr>
    </w:p>
    <w:p w:rsidR="001D0A76" w:rsidRDefault="001D0A76" w:rsidP="009C04B8">
      <w:pPr>
        <w:ind w:left="567"/>
        <w:jc w:val="both"/>
        <w:rPr>
          <w:rFonts w:ascii="Tahoma" w:hAnsi="Tahoma" w:cs="Tahoma"/>
          <w:sz w:val="22"/>
          <w:szCs w:val="22"/>
        </w:rPr>
      </w:pPr>
    </w:p>
    <w:p w:rsidR="001D0A76" w:rsidRDefault="001D0A76" w:rsidP="009C04B8">
      <w:pPr>
        <w:ind w:left="567"/>
        <w:jc w:val="both"/>
        <w:rPr>
          <w:rFonts w:ascii="Tahoma" w:hAnsi="Tahoma" w:cs="Tahoma"/>
          <w:sz w:val="22"/>
          <w:szCs w:val="22"/>
        </w:rPr>
      </w:pPr>
    </w:p>
    <w:p w:rsidR="00BB766C" w:rsidRDefault="00BB766C" w:rsidP="009C04B8">
      <w:pPr>
        <w:ind w:left="567"/>
        <w:jc w:val="both"/>
        <w:rPr>
          <w:rFonts w:ascii="Tahoma" w:hAnsi="Tahoma" w:cs="Tahoma"/>
          <w:sz w:val="22"/>
          <w:szCs w:val="22"/>
        </w:rPr>
      </w:pPr>
    </w:p>
    <w:tbl>
      <w:tblPr>
        <w:tblStyle w:val="Tablaconcuadrcula"/>
        <w:tblW w:w="8080" w:type="dxa"/>
        <w:tblInd w:w="675" w:type="dxa"/>
        <w:tblLayout w:type="fixed"/>
        <w:tblLook w:val="04A0"/>
      </w:tblPr>
      <w:tblGrid>
        <w:gridCol w:w="1134"/>
        <w:gridCol w:w="4395"/>
        <w:gridCol w:w="1134"/>
        <w:gridCol w:w="1417"/>
      </w:tblGrid>
      <w:tr w:rsidR="009C04B8" w:rsidTr="009432F0">
        <w:tc>
          <w:tcPr>
            <w:tcW w:w="1134" w:type="dxa"/>
            <w:shd w:val="clear" w:color="auto" w:fill="7F7F7F" w:themeFill="text1" w:themeFillTint="80"/>
            <w:vAlign w:val="center"/>
          </w:tcPr>
          <w:p w:rsidR="009C04B8" w:rsidRPr="00710130" w:rsidRDefault="009C04B8" w:rsidP="009432F0">
            <w:pPr>
              <w:rPr>
                <w:rFonts w:ascii="Tahoma" w:hAnsi="Tahoma" w:cs="Tahoma"/>
                <w:sz w:val="16"/>
                <w:szCs w:val="16"/>
              </w:rPr>
            </w:pPr>
            <w:r>
              <w:rPr>
                <w:rFonts w:ascii="Tahoma" w:hAnsi="Tahoma" w:cs="Tahoma"/>
                <w:sz w:val="16"/>
                <w:szCs w:val="16"/>
              </w:rPr>
              <w:t>Documento</w:t>
            </w:r>
          </w:p>
        </w:tc>
        <w:tc>
          <w:tcPr>
            <w:tcW w:w="4395" w:type="dxa"/>
            <w:shd w:val="clear" w:color="auto" w:fill="7F7F7F" w:themeFill="text1" w:themeFillTint="80"/>
            <w:vAlign w:val="center"/>
          </w:tcPr>
          <w:p w:rsidR="009C04B8" w:rsidRPr="00710130" w:rsidRDefault="009C04B8" w:rsidP="009432F0">
            <w:pPr>
              <w:rPr>
                <w:rFonts w:ascii="Tahoma" w:hAnsi="Tahoma" w:cs="Tahoma"/>
                <w:sz w:val="16"/>
                <w:szCs w:val="16"/>
              </w:rPr>
            </w:pPr>
            <w:r>
              <w:rPr>
                <w:rFonts w:ascii="Tahoma" w:hAnsi="Tahoma" w:cs="Tahoma"/>
                <w:sz w:val="16"/>
                <w:szCs w:val="16"/>
              </w:rPr>
              <w:t>D</w:t>
            </w:r>
            <w:r w:rsidRPr="00710130">
              <w:rPr>
                <w:rFonts w:ascii="Tahoma" w:hAnsi="Tahoma" w:cs="Tahoma"/>
                <w:sz w:val="16"/>
                <w:szCs w:val="16"/>
              </w:rPr>
              <w:t>escripción del bien a adquirir</w:t>
            </w:r>
          </w:p>
        </w:tc>
        <w:tc>
          <w:tcPr>
            <w:tcW w:w="1134" w:type="dxa"/>
            <w:shd w:val="clear" w:color="auto" w:fill="7F7F7F" w:themeFill="text1" w:themeFillTint="80"/>
            <w:vAlign w:val="center"/>
          </w:tcPr>
          <w:p w:rsidR="009C04B8" w:rsidRDefault="009C04B8" w:rsidP="009432F0">
            <w:pPr>
              <w:rPr>
                <w:rFonts w:ascii="Tahoma" w:hAnsi="Tahoma" w:cs="Tahoma"/>
                <w:sz w:val="16"/>
                <w:szCs w:val="16"/>
              </w:rPr>
            </w:pPr>
            <w:r>
              <w:rPr>
                <w:rFonts w:ascii="Tahoma" w:hAnsi="Tahoma" w:cs="Tahoma"/>
                <w:sz w:val="16"/>
                <w:szCs w:val="16"/>
              </w:rPr>
              <w:t>M</w:t>
            </w:r>
            <w:r w:rsidRPr="00710130">
              <w:rPr>
                <w:rFonts w:ascii="Tahoma" w:hAnsi="Tahoma" w:cs="Tahoma"/>
                <w:sz w:val="16"/>
                <w:szCs w:val="16"/>
              </w:rPr>
              <w:t xml:space="preserve">onto </w:t>
            </w:r>
          </w:p>
          <w:p w:rsidR="009C04B8" w:rsidRPr="00710130" w:rsidRDefault="009C04B8" w:rsidP="009432F0">
            <w:pPr>
              <w:rPr>
                <w:rFonts w:ascii="Tahoma" w:hAnsi="Tahoma" w:cs="Tahoma"/>
                <w:sz w:val="16"/>
                <w:szCs w:val="16"/>
              </w:rPr>
            </w:pPr>
            <w:r w:rsidRPr="00710130">
              <w:rPr>
                <w:rFonts w:ascii="Tahoma" w:hAnsi="Tahoma" w:cs="Tahoma"/>
                <w:sz w:val="16"/>
                <w:szCs w:val="16"/>
              </w:rPr>
              <w:t>Adjudicado</w:t>
            </w:r>
          </w:p>
        </w:tc>
        <w:tc>
          <w:tcPr>
            <w:tcW w:w="1417" w:type="dxa"/>
            <w:shd w:val="clear" w:color="auto" w:fill="7F7F7F" w:themeFill="text1" w:themeFillTint="80"/>
            <w:vAlign w:val="center"/>
          </w:tcPr>
          <w:p w:rsidR="009C04B8" w:rsidRPr="00710130" w:rsidRDefault="009C04B8" w:rsidP="009432F0">
            <w:pPr>
              <w:rPr>
                <w:rFonts w:ascii="Tahoma" w:hAnsi="Tahoma" w:cs="Tahoma"/>
                <w:sz w:val="16"/>
                <w:szCs w:val="16"/>
              </w:rPr>
            </w:pPr>
            <w:r>
              <w:rPr>
                <w:rFonts w:ascii="Tahoma" w:hAnsi="Tahoma" w:cs="Tahoma"/>
                <w:sz w:val="16"/>
                <w:szCs w:val="16"/>
              </w:rPr>
              <w:t>M</w:t>
            </w:r>
            <w:r w:rsidRPr="00710130">
              <w:rPr>
                <w:rFonts w:ascii="Tahoma" w:hAnsi="Tahoma" w:cs="Tahoma"/>
                <w:sz w:val="16"/>
                <w:szCs w:val="16"/>
              </w:rPr>
              <w:t>onto</w:t>
            </w:r>
            <w:r>
              <w:rPr>
                <w:rFonts w:ascii="Tahoma" w:hAnsi="Tahoma" w:cs="Tahoma"/>
                <w:sz w:val="16"/>
                <w:szCs w:val="16"/>
              </w:rPr>
              <w:t>s referidos a reactivos de laboratorio</w:t>
            </w:r>
            <w:r w:rsidRPr="00710130">
              <w:rPr>
                <w:rFonts w:ascii="Tahoma" w:hAnsi="Tahoma" w:cs="Tahoma"/>
                <w:sz w:val="16"/>
                <w:szCs w:val="16"/>
              </w:rPr>
              <w:t xml:space="preserve"> </w:t>
            </w:r>
          </w:p>
        </w:tc>
      </w:tr>
      <w:tr w:rsidR="009C04B8" w:rsidTr="009432F0">
        <w:tc>
          <w:tcPr>
            <w:tcW w:w="1134" w:type="dxa"/>
            <w:vMerge w:val="restart"/>
            <w:vAlign w:val="center"/>
          </w:tcPr>
          <w:p w:rsidR="009C04B8" w:rsidRPr="00710130" w:rsidRDefault="009C04B8" w:rsidP="009432F0">
            <w:pPr>
              <w:rPr>
                <w:rFonts w:ascii="Tahoma" w:hAnsi="Tahoma" w:cs="Tahoma"/>
                <w:sz w:val="16"/>
                <w:szCs w:val="16"/>
              </w:rPr>
            </w:pPr>
            <w:r>
              <w:rPr>
                <w:rFonts w:ascii="Tahoma" w:hAnsi="Tahoma" w:cs="Tahoma"/>
                <w:sz w:val="16"/>
                <w:szCs w:val="16"/>
              </w:rPr>
              <w:t>Contrato DISAMAR 002 Compra Venta</w:t>
            </w:r>
          </w:p>
        </w:tc>
        <w:tc>
          <w:tcPr>
            <w:tcW w:w="4395" w:type="dxa"/>
            <w:vAlign w:val="center"/>
          </w:tcPr>
          <w:p w:rsidR="009C04B8" w:rsidRPr="00710130" w:rsidRDefault="009C04B8" w:rsidP="009432F0">
            <w:pPr>
              <w:rPr>
                <w:rFonts w:ascii="Tahoma" w:hAnsi="Tahoma" w:cs="Tahoma"/>
                <w:sz w:val="16"/>
                <w:szCs w:val="16"/>
              </w:rPr>
            </w:pPr>
            <w:r>
              <w:rPr>
                <w:rFonts w:ascii="Tahoma" w:hAnsi="Tahoma" w:cs="Tahoma"/>
                <w:sz w:val="16"/>
                <w:szCs w:val="16"/>
              </w:rPr>
              <w:t>T</w:t>
            </w:r>
            <w:r w:rsidRPr="00710130">
              <w:rPr>
                <w:rFonts w:ascii="Tahoma" w:hAnsi="Tahoma" w:cs="Tahoma"/>
                <w:sz w:val="16"/>
                <w:szCs w:val="16"/>
              </w:rPr>
              <w:t>arjetas panel para indentificador de germenes y antibiograma automatizado para bacterias gram positivas y negativas</w:t>
            </w:r>
          </w:p>
        </w:tc>
        <w:tc>
          <w:tcPr>
            <w:tcW w:w="1134" w:type="dxa"/>
            <w:vAlign w:val="center"/>
          </w:tcPr>
          <w:p w:rsidR="009C04B8" w:rsidRPr="00710130" w:rsidRDefault="009C04B8" w:rsidP="009432F0">
            <w:pPr>
              <w:jc w:val="right"/>
              <w:rPr>
                <w:rFonts w:ascii="Tahoma" w:hAnsi="Tahoma" w:cs="Tahoma"/>
                <w:sz w:val="16"/>
                <w:szCs w:val="16"/>
              </w:rPr>
            </w:pPr>
            <w:r w:rsidRPr="00710130">
              <w:rPr>
                <w:rFonts w:ascii="Tahoma" w:hAnsi="Tahoma" w:cs="Tahoma"/>
                <w:sz w:val="16"/>
                <w:szCs w:val="16"/>
              </w:rPr>
              <w:t>216,000.00</w:t>
            </w:r>
          </w:p>
        </w:tc>
        <w:tc>
          <w:tcPr>
            <w:tcW w:w="1417" w:type="dxa"/>
            <w:vAlign w:val="center"/>
          </w:tcPr>
          <w:p w:rsidR="009C04B8" w:rsidRPr="00710130" w:rsidRDefault="009C04B8" w:rsidP="009432F0">
            <w:pPr>
              <w:jc w:val="right"/>
              <w:rPr>
                <w:rFonts w:ascii="Tahoma" w:hAnsi="Tahoma" w:cs="Tahoma"/>
                <w:sz w:val="16"/>
                <w:szCs w:val="16"/>
              </w:rPr>
            </w:pPr>
          </w:p>
        </w:tc>
      </w:tr>
      <w:tr w:rsidR="009C04B8" w:rsidTr="009432F0">
        <w:tc>
          <w:tcPr>
            <w:tcW w:w="1134" w:type="dxa"/>
            <w:vMerge/>
            <w:vAlign w:val="center"/>
          </w:tcPr>
          <w:p w:rsidR="009C04B8" w:rsidRPr="00710130" w:rsidRDefault="009C04B8" w:rsidP="009432F0">
            <w:pPr>
              <w:rPr>
                <w:rFonts w:ascii="Tahoma" w:hAnsi="Tahoma" w:cs="Tahoma"/>
                <w:sz w:val="16"/>
                <w:szCs w:val="16"/>
              </w:rPr>
            </w:pPr>
          </w:p>
        </w:tc>
        <w:tc>
          <w:tcPr>
            <w:tcW w:w="4395" w:type="dxa"/>
            <w:vAlign w:val="center"/>
          </w:tcPr>
          <w:p w:rsidR="009C04B8" w:rsidRPr="00710130" w:rsidRDefault="009C04B8" w:rsidP="009432F0">
            <w:pPr>
              <w:rPr>
                <w:rFonts w:ascii="Tahoma" w:hAnsi="Tahoma" w:cs="Tahoma"/>
                <w:sz w:val="16"/>
                <w:szCs w:val="16"/>
              </w:rPr>
            </w:pPr>
            <w:r>
              <w:rPr>
                <w:rFonts w:ascii="Tahoma" w:hAnsi="Tahoma" w:cs="Tahoma"/>
                <w:sz w:val="16"/>
                <w:szCs w:val="16"/>
              </w:rPr>
              <w:t>H</w:t>
            </w:r>
            <w:r w:rsidRPr="00710130">
              <w:rPr>
                <w:rFonts w:ascii="Tahoma" w:hAnsi="Tahoma" w:cs="Tahoma"/>
                <w:sz w:val="16"/>
                <w:szCs w:val="16"/>
              </w:rPr>
              <w:t>emocultivos adultos con removedor de antibiotico</w:t>
            </w:r>
          </w:p>
        </w:tc>
        <w:tc>
          <w:tcPr>
            <w:tcW w:w="1134" w:type="dxa"/>
            <w:vAlign w:val="center"/>
          </w:tcPr>
          <w:p w:rsidR="009C04B8" w:rsidRPr="00710130" w:rsidRDefault="009C04B8" w:rsidP="009432F0">
            <w:pPr>
              <w:jc w:val="right"/>
              <w:rPr>
                <w:rFonts w:ascii="Tahoma" w:hAnsi="Tahoma" w:cs="Tahoma"/>
                <w:sz w:val="16"/>
                <w:szCs w:val="16"/>
              </w:rPr>
            </w:pPr>
            <w:r w:rsidRPr="00710130">
              <w:rPr>
                <w:rFonts w:ascii="Tahoma" w:hAnsi="Tahoma" w:cs="Tahoma"/>
                <w:sz w:val="16"/>
                <w:szCs w:val="16"/>
              </w:rPr>
              <w:t>37,080.00</w:t>
            </w:r>
          </w:p>
        </w:tc>
        <w:tc>
          <w:tcPr>
            <w:tcW w:w="1417" w:type="dxa"/>
            <w:vAlign w:val="center"/>
          </w:tcPr>
          <w:p w:rsidR="009C04B8" w:rsidRPr="00710130" w:rsidRDefault="009C04B8" w:rsidP="009432F0">
            <w:pPr>
              <w:jc w:val="right"/>
              <w:rPr>
                <w:rFonts w:ascii="Tahoma" w:hAnsi="Tahoma" w:cs="Tahoma"/>
                <w:sz w:val="16"/>
                <w:szCs w:val="16"/>
              </w:rPr>
            </w:pPr>
            <w:r w:rsidRPr="00710130">
              <w:rPr>
                <w:rFonts w:ascii="Tahoma" w:hAnsi="Tahoma" w:cs="Tahoma"/>
                <w:sz w:val="16"/>
                <w:szCs w:val="16"/>
              </w:rPr>
              <w:t>37,080.00</w:t>
            </w:r>
          </w:p>
        </w:tc>
      </w:tr>
      <w:tr w:rsidR="009C04B8" w:rsidTr="009432F0">
        <w:tc>
          <w:tcPr>
            <w:tcW w:w="1134" w:type="dxa"/>
            <w:vMerge/>
            <w:vAlign w:val="center"/>
          </w:tcPr>
          <w:p w:rsidR="009C04B8" w:rsidRPr="00710130" w:rsidRDefault="009C04B8" w:rsidP="009432F0">
            <w:pPr>
              <w:rPr>
                <w:rFonts w:ascii="Tahoma" w:hAnsi="Tahoma" w:cs="Tahoma"/>
                <w:sz w:val="16"/>
                <w:szCs w:val="16"/>
              </w:rPr>
            </w:pPr>
          </w:p>
        </w:tc>
        <w:tc>
          <w:tcPr>
            <w:tcW w:w="4395" w:type="dxa"/>
            <w:vAlign w:val="center"/>
          </w:tcPr>
          <w:p w:rsidR="009C04B8" w:rsidRPr="00710130" w:rsidRDefault="009C04B8" w:rsidP="009432F0">
            <w:pPr>
              <w:rPr>
                <w:rFonts w:ascii="Tahoma" w:hAnsi="Tahoma" w:cs="Tahoma"/>
                <w:sz w:val="16"/>
                <w:szCs w:val="16"/>
              </w:rPr>
            </w:pPr>
            <w:r>
              <w:rPr>
                <w:rFonts w:ascii="Tahoma" w:hAnsi="Tahoma" w:cs="Tahoma"/>
                <w:sz w:val="16"/>
                <w:szCs w:val="16"/>
              </w:rPr>
              <w:t>H</w:t>
            </w:r>
            <w:r w:rsidRPr="00710130">
              <w:rPr>
                <w:rFonts w:ascii="Tahoma" w:hAnsi="Tahoma" w:cs="Tahoma"/>
                <w:sz w:val="16"/>
                <w:szCs w:val="16"/>
              </w:rPr>
              <w:t>emocultivo pediatrico con removedor de antibiotico</w:t>
            </w:r>
          </w:p>
        </w:tc>
        <w:tc>
          <w:tcPr>
            <w:tcW w:w="1134" w:type="dxa"/>
            <w:vAlign w:val="center"/>
          </w:tcPr>
          <w:p w:rsidR="009C04B8" w:rsidRPr="00710130" w:rsidRDefault="009C04B8" w:rsidP="009432F0">
            <w:pPr>
              <w:jc w:val="right"/>
              <w:rPr>
                <w:rFonts w:ascii="Tahoma" w:hAnsi="Tahoma" w:cs="Tahoma"/>
                <w:sz w:val="16"/>
                <w:szCs w:val="16"/>
              </w:rPr>
            </w:pPr>
            <w:r w:rsidRPr="00710130">
              <w:rPr>
                <w:rFonts w:ascii="Tahoma" w:hAnsi="Tahoma" w:cs="Tahoma"/>
                <w:sz w:val="16"/>
                <w:szCs w:val="16"/>
              </w:rPr>
              <w:t>7,584.00</w:t>
            </w:r>
          </w:p>
        </w:tc>
        <w:tc>
          <w:tcPr>
            <w:tcW w:w="1417" w:type="dxa"/>
            <w:vAlign w:val="center"/>
          </w:tcPr>
          <w:p w:rsidR="009C04B8" w:rsidRPr="00710130" w:rsidRDefault="009C04B8" w:rsidP="009432F0">
            <w:pPr>
              <w:jc w:val="right"/>
              <w:rPr>
                <w:rFonts w:ascii="Tahoma" w:hAnsi="Tahoma" w:cs="Tahoma"/>
                <w:sz w:val="16"/>
                <w:szCs w:val="16"/>
              </w:rPr>
            </w:pPr>
            <w:r w:rsidRPr="00710130">
              <w:rPr>
                <w:rFonts w:ascii="Tahoma" w:hAnsi="Tahoma" w:cs="Tahoma"/>
                <w:sz w:val="16"/>
                <w:szCs w:val="16"/>
              </w:rPr>
              <w:t>7,584.00</w:t>
            </w:r>
          </w:p>
        </w:tc>
      </w:tr>
      <w:tr w:rsidR="009C04B8" w:rsidTr="009432F0">
        <w:tc>
          <w:tcPr>
            <w:tcW w:w="1134" w:type="dxa"/>
            <w:vMerge w:val="restart"/>
            <w:vAlign w:val="center"/>
          </w:tcPr>
          <w:p w:rsidR="009C04B8" w:rsidRPr="00710130" w:rsidRDefault="009C04B8" w:rsidP="009432F0">
            <w:pPr>
              <w:rPr>
                <w:rFonts w:ascii="Tahoma" w:hAnsi="Tahoma" w:cs="Tahoma"/>
                <w:sz w:val="16"/>
                <w:szCs w:val="16"/>
              </w:rPr>
            </w:pPr>
            <w:r>
              <w:rPr>
                <w:rFonts w:ascii="Tahoma" w:hAnsi="Tahoma" w:cs="Tahoma"/>
                <w:sz w:val="16"/>
                <w:szCs w:val="16"/>
              </w:rPr>
              <w:t>Contrato DISAMAR 021 Compra Venta</w:t>
            </w:r>
          </w:p>
        </w:tc>
        <w:tc>
          <w:tcPr>
            <w:tcW w:w="4395" w:type="dxa"/>
            <w:vAlign w:val="center"/>
          </w:tcPr>
          <w:p w:rsidR="009C04B8" w:rsidRPr="00710130" w:rsidRDefault="009C04B8" w:rsidP="009432F0">
            <w:pPr>
              <w:rPr>
                <w:rFonts w:ascii="Tahoma" w:hAnsi="Tahoma" w:cs="Tahoma"/>
                <w:sz w:val="16"/>
                <w:szCs w:val="16"/>
              </w:rPr>
            </w:pPr>
            <w:r>
              <w:rPr>
                <w:rFonts w:ascii="Tahoma" w:hAnsi="Tahoma" w:cs="Tahoma"/>
                <w:sz w:val="16"/>
                <w:szCs w:val="16"/>
              </w:rPr>
              <w:t>Anticuerpo para sífilis Elisa x 192 Det o dos Kit de 96 Det</w:t>
            </w:r>
          </w:p>
        </w:tc>
        <w:tc>
          <w:tcPr>
            <w:tcW w:w="1134" w:type="dxa"/>
            <w:vAlign w:val="center"/>
          </w:tcPr>
          <w:p w:rsidR="009C04B8" w:rsidRPr="00710130" w:rsidRDefault="009C04B8" w:rsidP="009432F0">
            <w:pPr>
              <w:jc w:val="right"/>
              <w:rPr>
                <w:rFonts w:ascii="Tahoma" w:hAnsi="Tahoma" w:cs="Tahoma"/>
                <w:sz w:val="16"/>
                <w:szCs w:val="16"/>
              </w:rPr>
            </w:pPr>
            <w:r>
              <w:rPr>
                <w:rFonts w:ascii="Tahoma" w:hAnsi="Tahoma" w:cs="Tahoma"/>
                <w:sz w:val="16"/>
                <w:szCs w:val="16"/>
              </w:rPr>
              <w:t>4,189.32</w:t>
            </w:r>
          </w:p>
        </w:tc>
        <w:tc>
          <w:tcPr>
            <w:tcW w:w="1417" w:type="dxa"/>
            <w:vAlign w:val="center"/>
          </w:tcPr>
          <w:p w:rsidR="009C04B8" w:rsidRPr="00710130" w:rsidRDefault="009C04B8" w:rsidP="009432F0">
            <w:pPr>
              <w:jc w:val="right"/>
              <w:rPr>
                <w:rFonts w:ascii="Tahoma" w:hAnsi="Tahoma" w:cs="Tahoma"/>
                <w:sz w:val="16"/>
                <w:szCs w:val="16"/>
              </w:rPr>
            </w:pPr>
          </w:p>
        </w:tc>
      </w:tr>
      <w:tr w:rsidR="009C04B8" w:rsidTr="009432F0">
        <w:tc>
          <w:tcPr>
            <w:tcW w:w="1134" w:type="dxa"/>
            <w:vMerge/>
            <w:vAlign w:val="center"/>
          </w:tcPr>
          <w:p w:rsidR="009C04B8" w:rsidRPr="00710130" w:rsidRDefault="009C04B8" w:rsidP="009432F0">
            <w:pPr>
              <w:rPr>
                <w:rFonts w:ascii="Tahoma" w:hAnsi="Tahoma" w:cs="Tahoma"/>
                <w:sz w:val="16"/>
                <w:szCs w:val="16"/>
              </w:rPr>
            </w:pPr>
          </w:p>
        </w:tc>
        <w:tc>
          <w:tcPr>
            <w:tcW w:w="4395" w:type="dxa"/>
            <w:vAlign w:val="center"/>
          </w:tcPr>
          <w:p w:rsidR="009C04B8" w:rsidRPr="00710130" w:rsidRDefault="009C04B8" w:rsidP="009432F0">
            <w:pPr>
              <w:rPr>
                <w:rFonts w:ascii="Tahoma" w:hAnsi="Tahoma" w:cs="Tahoma"/>
                <w:sz w:val="16"/>
                <w:szCs w:val="16"/>
              </w:rPr>
            </w:pPr>
            <w:r>
              <w:rPr>
                <w:rFonts w:ascii="Tahoma" w:hAnsi="Tahoma" w:cs="Tahoma"/>
                <w:sz w:val="16"/>
                <w:szCs w:val="16"/>
              </w:rPr>
              <w:t>Candida Albicans kit identificación x 10 strips.</w:t>
            </w:r>
          </w:p>
        </w:tc>
        <w:tc>
          <w:tcPr>
            <w:tcW w:w="1134" w:type="dxa"/>
            <w:vAlign w:val="center"/>
          </w:tcPr>
          <w:p w:rsidR="009C04B8" w:rsidRPr="00710130" w:rsidRDefault="009C04B8" w:rsidP="009432F0">
            <w:pPr>
              <w:jc w:val="right"/>
              <w:rPr>
                <w:rFonts w:ascii="Tahoma" w:hAnsi="Tahoma" w:cs="Tahoma"/>
                <w:sz w:val="16"/>
                <w:szCs w:val="16"/>
              </w:rPr>
            </w:pPr>
            <w:r>
              <w:rPr>
                <w:rFonts w:ascii="Tahoma" w:hAnsi="Tahoma" w:cs="Tahoma"/>
                <w:sz w:val="16"/>
                <w:szCs w:val="16"/>
              </w:rPr>
              <w:t>2,807.88</w:t>
            </w:r>
          </w:p>
        </w:tc>
        <w:tc>
          <w:tcPr>
            <w:tcW w:w="1417" w:type="dxa"/>
            <w:vAlign w:val="center"/>
          </w:tcPr>
          <w:p w:rsidR="009C04B8" w:rsidRPr="00710130" w:rsidRDefault="009C04B8" w:rsidP="009432F0">
            <w:pPr>
              <w:jc w:val="right"/>
              <w:rPr>
                <w:rFonts w:ascii="Tahoma" w:hAnsi="Tahoma" w:cs="Tahoma"/>
                <w:sz w:val="16"/>
                <w:szCs w:val="16"/>
              </w:rPr>
            </w:pPr>
          </w:p>
        </w:tc>
      </w:tr>
      <w:tr w:rsidR="009C04B8" w:rsidTr="009432F0">
        <w:tc>
          <w:tcPr>
            <w:tcW w:w="1134" w:type="dxa"/>
            <w:vMerge/>
            <w:vAlign w:val="center"/>
          </w:tcPr>
          <w:p w:rsidR="009C04B8" w:rsidRPr="00710130" w:rsidRDefault="009C04B8" w:rsidP="009432F0">
            <w:pPr>
              <w:rPr>
                <w:rFonts w:ascii="Tahoma" w:hAnsi="Tahoma" w:cs="Tahoma"/>
                <w:sz w:val="16"/>
                <w:szCs w:val="16"/>
              </w:rPr>
            </w:pPr>
          </w:p>
        </w:tc>
        <w:tc>
          <w:tcPr>
            <w:tcW w:w="4395" w:type="dxa"/>
            <w:vAlign w:val="center"/>
          </w:tcPr>
          <w:p w:rsidR="009C04B8" w:rsidRPr="00710130" w:rsidRDefault="009C04B8" w:rsidP="009432F0">
            <w:pPr>
              <w:rPr>
                <w:rFonts w:ascii="Tahoma" w:hAnsi="Tahoma" w:cs="Tahoma"/>
                <w:sz w:val="16"/>
                <w:szCs w:val="16"/>
              </w:rPr>
            </w:pPr>
            <w:r>
              <w:rPr>
                <w:rFonts w:ascii="Tahoma" w:hAnsi="Tahoma" w:cs="Tahoma"/>
                <w:sz w:val="16"/>
                <w:szCs w:val="16"/>
              </w:rPr>
              <w:t>Elisa para chagas x 192 det. o dos kit de 96 det</w:t>
            </w:r>
          </w:p>
        </w:tc>
        <w:tc>
          <w:tcPr>
            <w:tcW w:w="1134" w:type="dxa"/>
            <w:vAlign w:val="center"/>
          </w:tcPr>
          <w:p w:rsidR="009C04B8" w:rsidRPr="00710130" w:rsidRDefault="009C04B8" w:rsidP="009432F0">
            <w:pPr>
              <w:jc w:val="right"/>
              <w:rPr>
                <w:rFonts w:ascii="Tahoma" w:hAnsi="Tahoma" w:cs="Tahoma"/>
                <w:sz w:val="16"/>
                <w:szCs w:val="16"/>
              </w:rPr>
            </w:pPr>
            <w:r>
              <w:rPr>
                <w:rFonts w:ascii="Tahoma" w:hAnsi="Tahoma" w:cs="Tahoma"/>
                <w:sz w:val="16"/>
                <w:szCs w:val="16"/>
              </w:rPr>
              <w:t>12,017.52</w:t>
            </w:r>
          </w:p>
        </w:tc>
        <w:tc>
          <w:tcPr>
            <w:tcW w:w="1417" w:type="dxa"/>
            <w:vAlign w:val="center"/>
          </w:tcPr>
          <w:p w:rsidR="009C04B8" w:rsidRPr="00710130" w:rsidRDefault="009C04B8" w:rsidP="009432F0">
            <w:pPr>
              <w:jc w:val="right"/>
              <w:rPr>
                <w:rFonts w:ascii="Tahoma" w:hAnsi="Tahoma" w:cs="Tahoma"/>
                <w:sz w:val="16"/>
                <w:szCs w:val="16"/>
              </w:rPr>
            </w:pPr>
          </w:p>
        </w:tc>
      </w:tr>
      <w:tr w:rsidR="009C04B8" w:rsidTr="009432F0">
        <w:tc>
          <w:tcPr>
            <w:tcW w:w="1134" w:type="dxa"/>
            <w:vMerge/>
            <w:vAlign w:val="center"/>
          </w:tcPr>
          <w:p w:rsidR="009C04B8" w:rsidRPr="00710130" w:rsidRDefault="009C04B8" w:rsidP="009432F0">
            <w:pPr>
              <w:rPr>
                <w:rFonts w:ascii="Tahoma" w:hAnsi="Tahoma" w:cs="Tahoma"/>
                <w:sz w:val="16"/>
                <w:szCs w:val="16"/>
              </w:rPr>
            </w:pPr>
          </w:p>
        </w:tc>
        <w:tc>
          <w:tcPr>
            <w:tcW w:w="4395" w:type="dxa"/>
            <w:vAlign w:val="center"/>
          </w:tcPr>
          <w:p w:rsidR="009C04B8" w:rsidRPr="00710130" w:rsidRDefault="009C04B8" w:rsidP="009432F0">
            <w:pPr>
              <w:rPr>
                <w:rFonts w:ascii="Tahoma" w:hAnsi="Tahoma" w:cs="Tahoma"/>
                <w:sz w:val="16"/>
                <w:szCs w:val="16"/>
              </w:rPr>
            </w:pPr>
            <w:r>
              <w:rPr>
                <w:rFonts w:ascii="Tahoma" w:hAnsi="Tahoma" w:cs="Tahoma"/>
                <w:sz w:val="16"/>
                <w:szCs w:val="16"/>
              </w:rPr>
              <w:t>Medio de hemocultivo c/removedor de antibiótico adulto x 10 fcos</w:t>
            </w:r>
          </w:p>
        </w:tc>
        <w:tc>
          <w:tcPr>
            <w:tcW w:w="1134" w:type="dxa"/>
            <w:vAlign w:val="center"/>
          </w:tcPr>
          <w:p w:rsidR="009C04B8" w:rsidRPr="00710130" w:rsidRDefault="009C04B8" w:rsidP="009432F0">
            <w:pPr>
              <w:jc w:val="right"/>
              <w:rPr>
                <w:rFonts w:ascii="Tahoma" w:hAnsi="Tahoma" w:cs="Tahoma"/>
                <w:sz w:val="16"/>
                <w:szCs w:val="16"/>
              </w:rPr>
            </w:pPr>
            <w:r>
              <w:rPr>
                <w:rFonts w:ascii="Tahoma" w:hAnsi="Tahoma" w:cs="Tahoma"/>
                <w:sz w:val="16"/>
                <w:szCs w:val="16"/>
              </w:rPr>
              <w:t>2,767.56</w:t>
            </w:r>
          </w:p>
        </w:tc>
        <w:tc>
          <w:tcPr>
            <w:tcW w:w="1417" w:type="dxa"/>
            <w:vAlign w:val="center"/>
          </w:tcPr>
          <w:p w:rsidR="009C04B8" w:rsidRPr="00710130" w:rsidRDefault="009C04B8" w:rsidP="009432F0">
            <w:pPr>
              <w:jc w:val="right"/>
              <w:rPr>
                <w:rFonts w:ascii="Tahoma" w:hAnsi="Tahoma" w:cs="Tahoma"/>
                <w:sz w:val="16"/>
                <w:szCs w:val="16"/>
              </w:rPr>
            </w:pPr>
            <w:r>
              <w:rPr>
                <w:rFonts w:ascii="Tahoma" w:hAnsi="Tahoma" w:cs="Tahoma"/>
                <w:sz w:val="16"/>
                <w:szCs w:val="16"/>
              </w:rPr>
              <w:t>2,767.56</w:t>
            </w:r>
          </w:p>
        </w:tc>
      </w:tr>
      <w:tr w:rsidR="009C04B8" w:rsidTr="009432F0">
        <w:tc>
          <w:tcPr>
            <w:tcW w:w="1134" w:type="dxa"/>
            <w:vMerge/>
            <w:vAlign w:val="center"/>
          </w:tcPr>
          <w:p w:rsidR="009C04B8" w:rsidRPr="00710130" w:rsidRDefault="009C04B8" w:rsidP="009432F0">
            <w:pPr>
              <w:rPr>
                <w:rFonts w:ascii="Tahoma" w:hAnsi="Tahoma" w:cs="Tahoma"/>
                <w:sz w:val="16"/>
                <w:szCs w:val="16"/>
              </w:rPr>
            </w:pPr>
          </w:p>
        </w:tc>
        <w:tc>
          <w:tcPr>
            <w:tcW w:w="4395" w:type="dxa"/>
            <w:vAlign w:val="center"/>
          </w:tcPr>
          <w:p w:rsidR="009C04B8" w:rsidRPr="00710130" w:rsidRDefault="009C04B8" w:rsidP="009432F0">
            <w:pPr>
              <w:rPr>
                <w:rFonts w:ascii="Tahoma" w:hAnsi="Tahoma" w:cs="Tahoma"/>
                <w:sz w:val="16"/>
                <w:szCs w:val="16"/>
              </w:rPr>
            </w:pPr>
            <w:r>
              <w:rPr>
                <w:rFonts w:ascii="Tahoma" w:hAnsi="Tahoma" w:cs="Tahoma"/>
                <w:sz w:val="16"/>
                <w:szCs w:val="16"/>
              </w:rPr>
              <w:t>Medio de hemocultivo c/removedor de antibiótico pediátrico x 10 fcos</w:t>
            </w:r>
          </w:p>
        </w:tc>
        <w:tc>
          <w:tcPr>
            <w:tcW w:w="1134" w:type="dxa"/>
            <w:vAlign w:val="center"/>
          </w:tcPr>
          <w:p w:rsidR="009C04B8" w:rsidRPr="00710130" w:rsidRDefault="009C04B8" w:rsidP="009432F0">
            <w:pPr>
              <w:jc w:val="right"/>
              <w:rPr>
                <w:rFonts w:ascii="Tahoma" w:hAnsi="Tahoma" w:cs="Tahoma"/>
                <w:sz w:val="16"/>
                <w:szCs w:val="16"/>
              </w:rPr>
            </w:pPr>
            <w:r>
              <w:rPr>
                <w:rFonts w:ascii="Tahoma" w:hAnsi="Tahoma" w:cs="Tahoma"/>
                <w:sz w:val="16"/>
                <w:szCs w:val="16"/>
              </w:rPr>
              <w:t>2,522.4</w:t>
            </w:r>
          </w:p>
        </w:tc>
        <w:tc>
          <w:tcPr>
            <w:tcW w:w="1417" w:type="dxa"/>
            <w:vAlign w:val="center"/>
          </w:tcPr>
          <w:p w:rsidR="009C04B8" w:rsidRPr="00710130" w:rsidRDefault="009C04B8" w:rsidP="009432F0">
            <w:pPr>
              <w:jc w:val="right"/>
              <w:rPr>
                <w:rFonts w:ascii="Tahoma" w:hAnsi="Tahoma" w:cs="Tahoma"/>
                <w:sz w:val="16"/>
                <w:szCs w:val="16"/>
              </w:rPr>
            </w:pPr>
            <w:r>
              <w:rPr>
                <w:rFonts w:ascii="Tahoma" w:hAnsi="Tahoma" w:cs="Tahoma"/>
                <w:sz w:val="16"/>
                <w:szCs w:val="16"/>
              </w:rPr>
              <w:t>2,522.40</w:t>
            </w:r>
          </w:p>
        </w:tc>
      </w:tr>
      <w:tr w:rsidR="009C04B8" w:rsidTr="009432F0">
        <w:tc>
          <w:tcPr>
            <w:tcW w:w="1134" w:type="dxa"/>
            <w:vMerge/>
            <w:vAlign w:val="center"/>
          </w:tcPr>
          <w:p w:rsidR="009C04B8" w:rsidRPr="00710130" w:rsidRDefault="009C04B8" w:rsidP="009432F0">
            <w:pPr>
              <w:rPr>
                <w:rFonts w:ascii="Tahoma" w:hAnsi="Tahoma" w:cs="Tahoma"/>
                <w:sz w:val="16"/>
                <w:szCs w:val="16"/>
              </w:rPr>
            </w:pPr>
          </w:p>
        </w:tc>
        <w:tc>
          <w:tcPr>
            <w:tcW w:w="4395" w:type="dxa"/>
            <w:vAlign w:val="center"/>
          </w:tcPr>
          <w:p w:rsidR="009C04B8" w:rsidRPr="00710130" w:rsidRDefault="009C04B8" w:rsidP="009432F0">
            <w:pPr>
              <w:rPr>
                <w:rFonts w:ascii="Tahoma" w:hAnsi="Tahoma" w:cs="Tahoma"/>
                <w:sz w:val="16"/>
                <w:szCs w:val="16"/>
              </w:rPr>
            </w:pPr>
            <w:r>
              <w:rPr>
                <w:rFonts w:ascii="Tahoma" w:hAnsi="Tahoma" w:cs="Tahoma"/>
                <w:sz w:val="16"/>
                <w:szCs w:val="16"/>
              </w:rPr>
              <w:t>Prueba rápido HIV, HIV – 2 X 100 DET</w:t>
            </w:r>
          </w:p>
        </w:tc>
        <w:tc>
          <w:tcPr>
            <w:tcW w:w="1134" w:type="dxa"/>
            <w:vAlign w:val="center"/>
          </w:tcPr>
          <w:p w:rsidR="009C04B8" w:rsidRPr="00710130" w:rsidRDefault="009C04B8" w:rsidP="009432F0">
            <w:pPr>
              <w:jc w:val="right"/>
              <w:rPr>
                <w:rFonts w:ascii="Tahoma" w:hAnsi="Tahoma" w:cs="Tahoma"/>
                <w:sz w:val="16"/>
                <w:szCs w:val="16"/>
              </w:rPr>
            </w:pPr>
            <w:r>
              <w:rPr>
                <w:rFonts w:ascii="Tahoma" w:hAnsi="Tahoma" w:cs="Tahoma"/>
                <w:sz w:val="16"/>
                <w:szCs w:val="16"/>
              </w:rPr>
              <w:t>11,658.00</w:t>
            </w:r>
          </w:p>
        </w:tc>
        <w:tc>
          <w:tcPr>
            <w:tcW w:w="1417" w:type="dxa"/>
            <w:vAlign w:val="center"/>
          </w:tcPr>
          <w:p w:rsidR="009C04B8" w:rsidRPr="00710130" w:rsidRDefault="009C04B8" w:rsidP="009432F0">
            <w:pPr>
              <w:jc w:val="right"/>
              <w:rPr>
                <w:rFonts w:ascii="Tahoma" w:hAnsi="Tahoma" w:cs="Tahoma"/>
                <w:sz w:val="16"/>
                <w:szCs w:val="16"/>
              </w:rPr>
            </w:pPr>
          </w:p>
        </w:tc>
      </w:tr>
      <w:tr w:rsidR="009C04B8" w:rsidTr="009432F0">
        <w:tc>
          <w:tcPr>
            <w:tcW w:w="1134" w:type="dxa"/>
            <w:vMerge w:val="restart"/>
            <w:vAlign w:val="center"/>
          </w:tcPr>
          <w:p w:rsidR="009C04B8" w:rsidRPr="00710130" w:rsidRDefault="009C04B8" w:rsidP="009432F0">
            <w:pPr>
              <w:rPr>
                <w:rFonts w:ascii="Tahoma" w:hAnsi="Tahoma" w:cs="Tahoma"/>
                <w:sz w:val="16"/>
                <w:szCs w:val="16"/>
              </w:rPr>
            </w:pPr>
            <w:r>
              <w:rPr>
                <w:rFonts w:ascii="Tahoma" w:hAnsi="Tahoma" w:cs="Tahoma"/>
                <w:sz w:val="16"/>
                <w:szCs w:val="16"/>
              </w:rPr>
              <w:t>Contrato Nº 061-2010-OL-HEP</w:t>
            </w:r>
          </w:p>
        </w:tc>
        <w:tc>
          <w:tcPr>
            <w:tcW w:w="4395" w:type="dxa"/>
            <w:vAlign w:val="center"/>
          </w:tcPr>
          <w:p w:rsidR="009C04B8" w:rsidRPr="00710130" w:rsidRDefault="009C04B8" w:rsidP="009432F0">
            <w:pPr>
              <w:rPr>
                <w:rFonts w:ascii="Tahoma" w:hAnsi="Tahoma" w:cs="Tahoma"/>
                <w:sz w:val="16"/>
                <w:szCs w:val="16"/>
              </w:rPr>
            </w:pPr>
            <w:r>
              <w:rPr>
                <w:rFonts w:ascii="Tahoma" w:hAnsi="Tahoma" w:cs="Tahoma"/>
                <w:sz w:val="16"/>
                <w:szCs w:val="16"/>
              </w:rPr>
              <w:t>Medio para hemocultivo pediátrico automatizado en frasco Bact Alert PF caja x 10 y 100 frascos</w:t>
            </w:r>
          </w:p>
        </w:tc>
        <w:tc>
          <w:tcPr>
            <w:tcW w:w="1134" w:type="dxa"/>
            <w:vAlign w:val="center"/>
          </w:tcPr>
          <w:p w:rsidR="009C04B8" w:rsidRPr="00710130" w:rsidRDefault="009C04B8" w:rsidP="009432F0">
            <w:pPr>
              <w:jc w:val="right"/>
              <w:rPr>
                <w:rFonts w:ascii="Tahoma" w:hAnsi="Tahoma" w:cs="Tahoma"/>
                <w:sz w:val="16"/>
                <w:szCs w:val="16"/>
              </w:rPr>
            </w:pPr>
            <w:r>
              <w:rPr>
                <w:rFonts w:ascii="Tahoma" w:hAnsi="Tahoma" w:cs="Tahoma"/>
                <w:sz w:val="16"/>
                <w:szCs w:val="16"/>
              </w:rPr>
              <w:t>29,440.00</w:t>
            </w:r>
          </w:p>
        </w:tc>
        <w:tc>
          <w:tcPr>
            <w:tcW w:w="1417" w:type="dxa"/>
            <w:vAlign w:val="center"/>
          </w:tcPr>
          <w:p w:rsidR="009C04B8" w:rsidRPr="00710130" w:rsidRDefault="009C04B8" w:rsidP="009432F0">
            <w:pPr>
              <w:jc w:val="right"/>
              <w:rPr>
                <w:rFonts w:ascii="Tahoma" w:hAnsi="Tahoma" w:cs="Tahoma"/>
                <w:sz w:val="16"/>
                <w:szCs w:val="16"/>
              </w:rPr>
            </w:pPr>
            <w:r>
              <w:rPr>
                <w:rFonts w:ascii="Tahoma" w:hAnsi="Tahoma" w:cs="Tahoma"/>
                <w:sz w:val="16"/>
                <w:szCs w:val="16"/>
              </w:rPr>
              <w:t>29,440.00</w:t>
            </w:r>
          </w:p>
        </w:tc>
      </w:tr>
      <w:tr w:rsidR="009C04B8" w:rsidTr="009432F0">
        <w:tc>
          <w:tcPr>
            <w:tcW w:w="1134" w:type="dxa"/>
            <w:vMerge/>
            <w:vAlign w:val="center"/>
          </w:tcPr>
          <w:p w:rsidR="009C04B8" w:rsidRPr="00710130" w:rsidRDefault="009C04B8" w:rsidP="009432F0">
            <w:pPr>
              <w:rPr>
                <w:rFonts w:ascii="Tahoma" w:hAnsi="Tahoma" w:cs="Tahoma"/>
                <w:sz w:val="16"/>
                <w:szCs w:val="16"/>
              </w:rPr>
            </w:pPr>
          </w:p>
        </w:tc>
        <w:tc>
          <w:tcPr>
            <w:tcW w:w="4395" w:type="dxa"/>
            <w:vAlign w:val="center"/>
          </w:tcPr>
          <w:p w:rsidR="009C04B8" w:rsidRPr="00710130" w:rsidRDefault="009C04B8" w:rsidP="009432F0">
            <w:pPr>
              <w:rPr>
                <w:rFonts w:ascii="Tahoma" w:hAnsi="Tahoma" w:cs="Tahoma"/>
                <w:sz w:val="16"/>
                <w:szCs w:val="16"/>
              </w:rPr>
            </w:pPr>
            <w:r>
              <w:rPr>
                <w:rFonts w:ascii="Tahoma" w:hAnsi="Tahoma" w:cs="Tahoma"/>
                <w:sz w:val="16"/>
                <w:szCs w:val="16"/>
              </w:rPr>
              <w:t>Sistema para identificación + antibiograma de bacterias gran negativas</w:t>
            </w:r>
          </w:p>
        </w:tc>
        <w:tc>
          <w:tcPr>
            <w:tcW w:w="1134" w:type="dxa"/>
            <w:vAlign w:val="center"/>
          </w:tcPr>
          <w:p w:rsidR="009C04B8" w:rsidRPr="00710130" w:rsidRDefault="009C04B8" w:rsidP="009432F0">
            <w:pPr>
              <w:jc w:val="right"/>
              <w:rPr>
                <w:rFonts w:ascii="Tahoma" w:hAnsi="Tahoma" w:cs="Tahoma"/>
                <w:sz w:val="16"/>
                <w:szCs w:val="16"/>
              </w:rPr>
            </w:pPr>
            <w:r>
              <w:rPr>
                <w:rFonts w:ascii="Tahoma" w:hAnsi="Tahoma" w:cs="Tahoma"/>
                <w:sz w:val="16"/>
                <w:szCs w:val="16"/>
              </w:rPr>
              <w:t>13,478.40</w:t>
            </w:r>
          </w:p>
        </w:tc>
        <w:tc>
          <w:tcPr>
            <w:tcW w:w="1417" w:type="dxa"/>
            <w:vAlign w:val="center"/>
          </w:tcPr>
          <w:p w:rsidR="009C04B8" w:rsidRPr="00710130" w:rsidRDefault="009C04B8" w:rsidP="009432F0">
            <w:pPr>
              <w:jc w:val="right"/>
              <w:rPr>
                <w:rFonts w:ascii="Tahoma" w:hAnsi="Tahoma" w:cs="Tahoma"/>
                <w:sz w:val="16"/>
                <w:szCs w:val="16"/>
              </w:rPr>
            </w:pPr>
          </w:p>
        </w:tc>
      </w:tr>
      <w:tr w:rsidR="009C04B8" w:rsidTr="009432F0">
        <w:tc>
          <w:tcPr>
            <w:tcW w:w="1134" w:type="dxa"/>
            <w:vMerge/>
            <w:vAlign w:val="center"/>
          </w:tcPr>
          <w:p w:rsidR="009C04B8" w:rsidRPr="00710130" w:rsidRDefault="009C04B8" w:rsidP="009432F0">
            <w:pPr>
              <w:rPr>
                <w:rFonts w:ascii="Tahoma" w:hAnsi="Tahoma" w:cs="Tahoma"/>
                <w:sz w:val="16"/>
                <w:szCs w:val="16"/>
              </w:rPr>
            </w:pPr>
          </w:p>
        </w:tc>
        <w:tc>
          <w:tcPr>
            <w:tcW w:w="4395" w:type="dxa"/>
            <w:vAlign w:val="center"/>
          </w:tcPr>
          <w:p w:rsidR="009C04B8" w:rsidRPr="00710130" w:rsidRDefault="009C04B8" w:rsidP="009432F0">
            <w:pPr>
              <w:rPr>
                <w:rFonts w:ascii="Tahoma" w:hAnsi="Tahoma" w:cs="Tahoma"/>
                <w:sz w:val="16"/>
                <w:szCs w:val="16"/>
              </w:rPr>
            </w:pPr>
            <w:r>
              <w:rPr>
                <w:rFonts w:ascii="Tahoma" w:hAnsi="Tahoma" w:cs="Tahoma"/>
                <w:sz w:val="16"/>
                <w:szCs w:val="16"/>
              </w:rPr>
              <w:t>Sistema para identificación + antibiograma de bacterias gran negativas</w:t>
            </w:r>
          </w:p>
        </w:tc>
        <w:tc>
          <w:tcPr>
            <w:tcW w:w="1134" w:type="dxa"/>
            <w:vAlign w:val="center"/>
          </w:tcPr>
          <w:p w:rsidR="009C04B8" w:rsidRPr="00710130" w:rsidRDefault="009C04B8" w:rsidP="009432F0">
            <w:pPr>
              <w:jc w:val="right"/>
              <w:rPr>
                <w:rFonts w:ascii="Tahoma" w:hAnsi="Tahoma" w:cs="Tahoma"/>
                <w:sz w:val="16"/>
                <w:szCs w:val="16"/>
              </w:rPr>
            </w:pPr>
            <w:r>
              <w:rPr>
                <w:rFonts w:ascii="Tahoma" w:hAnsi="Tahoma" w:cs="Tahoma"/>
                <w:sz w:val="16"/>
                <w:szCs w:val="16"/>
              </w:rPr>
              <w:t>13,478.40</w:t>
            </w:r>
          </w:p>
        </w:tc>
        <w:tc>
          <w:tcPr>
            <w:tcW w:w="1417" w:type="dxa"/>
            <w:vAlign w:val="center"/>
          </w:tcPr>
          <w:p w:rsidR="009C04B8" w:rsidRPr="00710130" w:rsidRDefault="009C04B8" w:rsidP="009432F0">
            <w:pPr>
              <w:jc w:val="right"/>
              <w:rPr>
                <w:rFonts w:ascii="Tahoma" w:hAnsi="Tahoma" w:cs="Tahoma"/>
                <w:sz w:val="16"/>
                <w:szCs w:val="16"/>
              </w:rPr>
            </w:pPr>
          </w:p>
        </w:tc>
      </w:tr>
      <w:tr w:rsidR="009C04B8" w:rsidTr="009432F0">
        <w:tc>
          <w:tcPr>
            <w:tcW w:w="1134" w:type="dxa"/>
            <w:vMerge w:val="restart"/>
            <w:vAlign w:val="center"/>
          </w:tcPr>
          <w:p w:rsidR="009C04B8" w:rsidRPr="00710130" w:rsidRDefault="009C04B8" w:rsidP="009432F0">
            <w:pPr>
              <w:rPr>
                <w:rFonts w:ascii="Tahoma" w:hAnsi="Tahoma" w:cs="Tahoma"/>
                <w:sz w:val="16"/>
                <w:szCs w:val="16"/>
              </w:rPr>
            </w:pPr>
            <w:r>
              <w:rPr>
                <w:rFonts w:ascii="Tahoma" w:hAnsi="Tahoma" w:cs="Tahoma"/>
                <w:sz w:val="16"/>
                <w:szCs w:val="16"/>
              </w:rPr>
              <w:t>Contrato Nº 122-2009-OL-HEP</w:t>
            </w:r>
          </w:p>
        </w:tc>
        <w:tc>
          <w:tcPr>
            <w:tcW w:w="4395" w:type="dxa"/>
            <w:vAlign w:val="center"/>
          </w:tcPr>
          <w:p w:rsidR="009C04B8" w:rsidRPr="00710130" w:rsidRDefault="009C04B8" w:rsidP="009432F0">
            <w:pPr>
              <w:rPr>
                <w:rFonts w:ascii="Tahoma" w:hAnsi="Tahoma" w:cs="Tahoma"/>
                <w:sz w:val="16"/>
                <w:szCs w:val="16"/>
              </w:rPr>
            </w:pPr>
            <w:r>
              <w:rPr>
                <w:rFonts w:ascii="Tahoma" w:hAnsi="Tahoma" w:cs="Tahoma"/>
                <w:sz w:val="16"/>
                <w:szCs w:val="16"/>
              </w:rPr>
              <w:t>Medio para hemocultivo pediátrico automatizado en frasco</w:t>
            </w:r>
          </w:p>
        </w:tc>
        <w:tc>
          <w:tcPr>
            <w:tcW w:w="1134" w:type="dxa"/>
            <w:vAlign w:val="center"/>
          </w:tcPr>
          <w:p w:rsidR="009C04B8" w:rsidRPr="00710130" w:rsidRDefault="009C04B8" w:rsidP="009432F0">
            <w:pPr>
              <w:jc w:val="right"/>
              <w:rPr>
                <w:rFonts w:ascii="Tahoma" w:hAnsi="Tahoma" w:cs="Tahoma"/>
                <w:sz w:val="16"/>
                <w:szCs w:val="16"/>
              </w:rPr>
            </w:pPr>
            <w:r>
              <w:rPr>
                <w:rFonts w:ascii="Tahoma" w:hAnsi="Tahoma" w:cs="Tahoma"/>
                <w:sz w:val="16"/>
                <w:szCs w:val="16"/>
              </w:rPr>
              <w:t>46,200.00</w:t>
            </w:r>
          </w:p>
        </w:tc>
        <w:tc>
          <w:tcPr>
            <w:tcW w:w="1417" w:type="dxa"/>
            <w:vAlign w:val="center"/>
          </w:tcPr>
          <w:p w:rsidR="009C04B8" w:rsidRPr="00710130" w:rsidRDefault="009C04B8" w:rsidP="009432F0">
            <w:pPr>
              <w:jc w:val="right"/>
              <w:rPr>
                <w:rFonts w:ascii="Tahoma" w:hAnsi="Tahoma" w:cs="Tahoma"/>
                <w:sz w:val="16"/>
                <w:szCs w:val="16"/>
              </w:rPr>
            </w:pPr>
            <w:r>
              <w:rPr>
                <w:rFonts w:ascii="Tahoma" w:hAnsi="Tahoma" w:cs="Tahoma"/>
                <w:sz w:val="16"/>
                <w:szCs w:val="16"/>
              </w:rPr>
              <w:t>46,200.00</w:t>
            </w:r>
          </w:p>
        </w:tc>
      </w:tr>
      <w:tr w:rsidR="009C04B8" w:rsidTr="009432F0">
        <w:tc>
          <w:tcPr>
            <w:tcW w:w="1134" w:type="dxa"/>
            <w:vMerge/>
            <w:vAlign w:val="center"/>
          </w:tcPr>
          <w:p w:rsidR="009C04B8" w:rsidRPr="00710130" w:rsidRDefault="009C04B8" w:rsidP="009432F0">
            <w:pPr>
              <w:rPr>
                <w:rFonts w:ascii="Tahoma" w:hAnsi="Tahoma" w:cs="Tahoma"/>
                <w:sz w:val="16"/>
                <w:szCs w:val="16"/>
              </w:rPr>
            </w:pPr>
          </w:p>
        </w:tc>
        <w:tc>
          <w:tcPr>
            <w:tcW w:w="4395" w:type="dxa"/>
            <w:vAlign w:val="center"/>
          </w:tcPr>
          <w:p w:rsidR="009C04B8" w:rsidRPr="00710130" w:rsidRDefault="009C04B8" w:rsidP="009432F0">
            <w:pPr>
              <w:rPr>
                <w:rFonts w:ascii="Tahoma" w:hAnsi="Tahoma" w:cs="Tahoma"/>
                <w:sz w:val="16"/>
                <w:szCs w:val="16"/>
              </w:rPr>
            </w:pPr>
            <w:r>
              <w:rPr>
                <w:rFonts w:ascii="Tahoma" w:hAnsi="Tahoma" w:cs="Tahoma"/>
                <w:sz w:val="16"/>
                <w:szCs w:val="16"/>
              </w:rPr>
              <w:t>Sistema de identificación – Antibiograma de bacterias gran negativas</w:t>
            </w:r>
          </w:p>
        </w:tc>
        <w:tc>
          <w:tcPr>
            <w:tcW w:w="1134" w:type="dxa"/>
            <w:vAlign w:val="center"/>
          </w:tcPr>
          <w:p w:rsidR="009C04B8" w:rsidRPr="00710130" w:rsidRDefault="009C04B8" w:rsidP="009432F0">
            <w:pPr>
              <w:jc w:val="right"/>
              <w:rPr>
                <w:rFonts w:ascii="Tahoma" w:hAnsi="Tahoma" w:cs="Tahoma"/>
                <w:sz w:val="16"/>
                <w:szCs w:val="16"/>
              </w:rPr>
            </w:pPr>
            <w:r>
              <w:rPr>
                <w:rFonts w:ascii="Tahoma" w:hAnsi="Tahoma" w:cs="Tahoma"/>
                <w:sz w:val="16"/>
                <w:szCs w:val="16"/>
              </w:rPr>
              <w:t>88,128.00</w:t>
            </w:r>
          </w:p>
        </w:tc>
        <w:tc>
          <w:tcPr>
            <w:tcW w:w="1417" w:type="dxa"/>
            <w:vAlign w:val="center"/>
          </w:tcPr>
          <w:p w:rsidR="009C04B8" w:rsidRPr="00710130" w:rsidRDefault="009C04B8" w:rsidP="009432F0">
            <w:pPr>
              <w:jc w:val="right"/>
              <w:rPr>
                <w:rFonts w:ascii="Tahoma" w:hAnsi="Tahoma" w:cs="Tahoma"/>
                <w:sz w:val="16"/>
                <w:szCs w:val="16"/>
              </w:rPr>
            </w:pPr>
          </w:p>
        </w:tc>
      </w:tr>
      <w:tr w:rsidR="009C04B8" w:rsidTr="009432F0">
        <w:tc>
          <w:tcPr>
            <w:tcW w:w="1134" w:type="dxa"/>
            <w:vMerge w:val="restart"/>
            <w:vAlign w:val="center"/>
          </w:tcPr>
          <w:p w:rsidR="009C04B8" w:rsidRPr="00710130" w:rsidRDefault="009C04B8" w:rsidP="009432F0">
            <w:pPr>
              <w:rPr>
                <w:rFonts w:ascii="Tahoma" w:hAnsi="Tahoma" w:cs="Tahoma"/>
                <w:sz w:val="16"/>
                <w:szCs w:val="16"/>
              </w:rPr>
            </w:pPr>
            <w:r>
              <w:rPr>
                <w:rFonts w:ascii="Tahoma" w:hAnsi="Tahoma" w:cs="Tahoma"/>
                <w:sz w:val="16"/>
                <w:szCs w:val="16"/>
              </w:rPr>
              <w:t>Contrato Nº 141-2006-INMP</w:t>
            </w:r>
          </w:p>
        </w:tc>
        <w:tc>
          <w:tcPr>
            <w:tcW w:w="4395" w:type="dxa"/>
            <w:vAlign w:val="center"/>
          </w:tcPr>
          <w:p w:rsidR="009C04B8" w:rsidRPr="00710130" w:rsidRDefault="009C04B8" w:rsidP="009432F0">
            <w:pPr>
              <w:rPr>
                <w:rFonts w:ascii="Tahoma" w:hAnsi="Tahoma" w:cs="Tahoma"/>
                <w:sz w:val="16"/>
                <w:szCs w:val="16"/>
              </w:rPr>
            </w:pPr>
            <w:r>
              <w:rPr>
                <w:rFonts w:ascii="Tahoma" w:hAnsi="Tahoma" w:cs="Tahoma"/>
                <w:sz w:val="16"/>
                <w:szCs w:val="16"/>
              </w:rPr>
              <w:t>Caldo para hemocultivo neonatal</w:t>
            </w:r>
          </w:p>
        </w:tc>
        <w:tc>
          <w:tcPr>
            <w:tcW w:w="1134" w:type="dxa"/>
            <w:vAlign w:val="center"/>
          </w:tcPr>
          <w:p w:rsidR="009C04B8" w:rsidRPr="00710130" w:rsidRDefault="009C04B8" w:rsidP="009432F0">
            <w:pPr>
              <w:jc w:val="right"/>
              <w:rPr>
                <w:rFonts w:ascii="Tahoma" w:hAnsi="Tahoma" w:cs="Tahoma"/>
                <w:sz w:val="16"/>
                <w:szCs w:val="16"/>
              </w:rPr>
            </w:pPr>
            <w:r>
              <w:rPr>
                <w:rFonts w:ascii="Tahoma" w:hAnsi="Tahoma" w:cs="Tahoma"/>
                <w:sz w:val="16"/>
                <w:szCs w:val="16"/>
              </w:rPr>
              <w:t>119,490.00</w:t>
            </w:r>
          </w:p>
        </w:tc>
        <w:tc>
          <w:tcPr>
            <w:tcW w:w="1417" w:type="dxa"/>
            <w:vAlign w:val="center"/>
          </w:tcPr>
          <w:p w:rsidR="009C04B8" w:rsidRPr="00710130" w:rsidRDefault="009C04B8" w:rsidP="009432F0">
            <w:pPr>
              <w:jc w:val="right"/>
              <w:rPr>
                <w:rFonts w:ascii="Tahoma" w:hAnsi="Tahoma" w:cs="Tahoma"/>
                <w:sz w:val="16"/>
                <w:szCs w:val="16"/>
              </w:rPr>
            </w:pPr>
            <w:r>
              <w:rPr>
                <w:rFonts w:ascii="Tahoma" w:hAnsi="Tahoma" w:cs="Tahoma"/>
                <w:sz w:val="16"/>
                <w:szCs w:val="16"/>
              </w:rPr>
              <w:t>119,490.00</w:t>
            </w:r>
          </w:p>
        </w:tc>
      </w:tr>
      <w:tr w:rsidR="009C04B8" w:rsidTr="009432F0">
        <w:tc>
          <w:tcPr>
            <w:tcW w:w="1134" w:type="dxa"/>
            <w:vMerge/>
            <w:vAlign w:val="center"/>
          </w:tcPr>
          <w:p w:rsidR="009C04B8" w:rsidRPr="00710130" w:rsidRDefault="009C04B8" w:rsidP="009432F0">
            <w:pPr>
              <w:rPr>
                <w:rFonts w:ascii="Tahoma" w:hAnsi="Tahoma" w:cs="Tahoma"/>
                <w:sz w:val="16"/>
                <w:szCs w:val="16"/>
              </w:rPr>
            </w:pPr>
          </w:p>
        </w:tc>
        <w:tc>
          <w:tcPr>
            <w:tcW w:w="4395" w:type="dxa"/>
            <w:vAlign w:val="center"/>
          </w:tcPr>
          <w:p w:rsidR="009C04B8" w:rsidRPr="00710130" w:rsidRDefault="009C04B8" w:rsidP="009432F0">
            <w:pPr>
              <w:rPr>
                <w:rFonts w:ascii="Tahoma" w:hAnsi="Tahoma" w:cs="Tahoma"/>
                <w:sz w:val="16"/>
                <w:szCs w:val="16"/>
              </w:rPr>
            </w:pPr>
            <w:r>
              <w:rPr>
                <w:rFonts w:ascii="Tahoma" w:hAnsi="Tahoma" w:cs="Tahoma"/>
                <w:sz w:val="16"/>
                <w:szCs w:val="16"/>
              </w:rPr>
              <w:t>HIV 4ta generación Elisa</w:t>
            </w:r>
          </w:p>
        </w:tc>
        <w:tc>
          <w:tcPr>
            <w:tcW w:w="1134" w:type="dxa"/>
            <w:vAlign w:val="center"/>
          </w:tcPr>
          <w:p w:rsidR="009C04B8" w:rsidRPr="00710130" w:rsidRDefault="009C04B8" w:rsidP="009432F0">
            <w:pPr>
              <w:jc w:val="right"/>
              <w:rPr>
                <w:rFonts w:ascii="Tahoma" w:hAnsi="Tahoma" w:cs="Tahoma"/>
                <w:sz w:val="16"/>
                <w:szCs w:val="16"/>
              </w:rPr>
            </w:pPr>
            <w:r>
              <w:rPr>
                <w:rFonts w:ascii="Tahoma" w:hAnsi="Tahoma" w:cs="Tahoma"/>
                <w:sz w:val="16"/>
                <w:szCs w:val="16"/>
              </w:rPr>
              <w:t>223,522.46</w:t>
            </w:r>
          </w:p>
        </w:tc>
        <w:tc>
          <w:tcPr>
            <w:tcW w:w="1417" w:type="dxa"/>
            <w:vAlign w:val="center"/>
          </w:tcPr>
          <w:p w:rsidR="009C04B8" w:rsidRPr="00710130" w:rsidRDefault="009C04B8" w:rsidP="009432F0">
            <w:pPr>
              <w:jc w:val="right"/>
              <w:rPr>
                <w:rFonts w:ascii="Tahoma" w:hAnsi="Tahoma" w:cs="Tahoma"/>
                <w:sz w:val="16"/>
                <w:szCs w:val="16"/>
              </w:rPr>
            </w:pPr>
          </w:p>
        </w:tc>
      </w:tr>
      <w:tr w:rsidR="009C04B8" w:rsidTr="009432F0">
        <w:tc>
          <w:tcPr>
            <w:tcW w:w="1134" w:type="dxa"/>
            <w:vMerge/>
            <w:vAlign w:val="center"/>
          </w:tcPr>
          <w:p w:rsidR="009C04B8" w:rsidRPr="00710130" w:rsidRDefault="009C04B8" w:rsidP="009432F0">
            <w:pPr>
              <w:rPr>
                <w:rFonts w:ascii="Tahoma" w:hAnsi="Tahoma" w:cs="Tahoma"/>
                <w:sz w:val="16"/>
                <w:szCs w:val="16"/>
              </w:rPr>
            </w:pPr>
          </w:p>
        </w:tc>
        <w:tc>
          <w:tcPr>
            <w:tcW w:w="4395" w:type="dxa"/>
            <w:vAlign w:val="center"/>
          </w:tcPr>
          <w:p w:rsidR="009C04B8" w:rsidRPr="00710130" w:rsidRDefault="009C04B8" w:rsidP="009432F0">
            <w:pPr>
              <w:rPr>
                <w:rFonts w:ascii="Tahoma" w:hAnsi="Tahoma" w:cs="Tahoma"/>
                <w:sz w:val="16"/>
                <w:szCs w:val="16"/>
              </w:rPr>
            </w:pPr>
            <w:r>
              <w:rPr>
                <w:rFonts w:ascii="Tahoma" w:hAnsi="Tahoma" w:cs="Tahoma"/>
                <w:sz w:val="16"/>
                <w:szCs w:val="16"/>
              </w:rPr>
              <w:t>Sistema de Identificación de microorganismo para estreptococos</w:t>
            </w:r>
          </w:p>
        </w:tc>
        <w:tc>
          <w:tcPr>
            <w:tcW w:w="1134" w:type="dxa"/>
            <w:vAlign w:val="center"/>
          </w:tcPr>
          <w:p w:rsidR="009C04B8" w:rsidRPr="00710130" w:rsidRDefault="009C04B8" w:rsidP="009432F0">
            <w:pPr>
              <w:jc w:val="right"/>
              <w:rPr>
                <w:rFonts w:ascii="Tahoma" w:hAnsi="Tahoma" w:cs="Tahoma"/>
                <w:sz w:val="16"/>
                <w:szCs w:val="16"/>
              </w:rPr>
            </w:pPr>
            <w:r>
              <w:rPr>
                <w:rFonts w:ascii="Tahoma" w:hAnsi="Tahoma" w:cs="Tahoma"/>
                <w:sz w:val="16"/>
                <w:szCs w:val="16"/>
              </w:rPr>
              <w:t>4,715.58</w:t>
            </w:r>
          </w:p>
        </w:tc>
        <w:tc>
          <w:tcPr>
            <w:tcW w:w="1417" w:type="dxa"/>
            <w:vAlign w:val="center"/>
          </w:tcPr>
          <w:p w:rsidR="009C04B8" w:rsidRPr="00710130" w:rsidRDefault="009C04B8" w:rsidP="009432F0">
            <w:pPr>
              <w:jc w:val="right"/>
              <w:rPr>
                <w:rFonts w:ascii="Tahoma" w:hAnsi="Tahoma" w:cs="Tahoma"/>
                <w:sz w:val="16"/>
                <w:szCs w:val="16"/>
              </w:rPr>
            </w:pPr>
          </w:p>
        </w:tc>
      </w:tr>
      <w:tr w:rsidR="009C04B8" w:rsidTr="009432F0">
        <w:tc>
          <w:tcPr>
            <w:tcW w:w="1134" w:type="dxa"/>
            <w:vMerge w:val="restart"/>
            <w:vAlign w:val="center"/>
          </w:tcPr>
          <w:p w:rsidR="009C04B8" w:rsidRPr="00710130" w:rsidRDefault="009C04B8" w:rsidP="009432F0">
            <w:pPr>
              <w:rPr>
                <w:rFonts w:ascii="Tahoma" w:hAnsi="Tahoma" w:cs="Tahoma"/>
                <w:sz w:val="16"/>
                <w:szCs w:val="16"/>
              </w:rPr>
            </w:pPr>
            <w:r>
              <w:rPr>
                <w:rFonts w:ascii="Tahoma" w:hAnsi="Tahoma" w:cs="Tahoma"/>
                <w:sz w:val="16"/>
                <w:szCs w:val="16"/>
              </w:rPr>
              <w:t>Contrato Nº 021-2009-IE</w:t>
            </w:r>
          </w:p>
        </w:tc>
        <w:tc>
          <w:tcPr>
            <w:tcW w:w="4395" w:type="dxa"/>
            <w:vAlign w:val="center"/>
          </w:tcPr>
          <w:p w:rsidR="009C04B8" w:rsidRPr="00710130" w:rsidRDefault="009C04B8" w:rsidP="009432F0">
            <w:pPr>
              <w:rPr>
                <w:rFonts w:ascii="Tahoma" w:hAnsi="Tahoma" w:cs="Tahoma"/>
                <w:sz w:val="16"/>
                <w:szCs w:val="16"/>
              </w:rPr>
            </w:pPr>
            <w:r>
              <w:rPr>
                <w:rFonts w:ascii="Tahoma" w:hAnsi="Tahoma" w:cs="Tahoma"/>
                <w:sz w:val="16"/>
                <w:szCs w:val="16"/>
              </w:rPr>
              <w:t>Kit Elisa para antígeno de superficie hepatitis</w:t>
            </w:r>
          </w:p>
        </w:tc>
        <w:tc>
          <w:tcPr>
            <w:tcW w:w="1134" w:type="dxa"/>
            <w:vAlign w:val="center"/>
          </w:tcPr>
          <w:p w:rsidR="009C04B8" w:rsidRPr="00710130" w:rsidRDefault="009C04B8" w:rsidP="009432F0">
            <w:pPr>
              <w:jc w:val="right"/>
              <w:rPr>
                <w:rFonts w:ascii="Tahoma" w:hAnsi="Tahoma" w:cs="Tahoma"/>
                <w:sz w:val="16"/>
                <w:szCs w:val="16"/>
              </w:rPr>
            </w:pPr>
            <w:r>
              <w:rPr>
                <w:rFonts w:ascii="Tahoma" w:hAnsi="Tahoma" w:cs="Tahoma"/>
                <w:sz w:val="16"/>
                <w:szCs w:val="16"/>
              </w:rPr>
              <w:t>3,838.50</w:t>
            </w:r>
          </w:p>
        </w:tc>
        <w:tc>
          <w:tcPr>
            <w:tcW w:w="1417" w:type="dxa"/>
            <w:vAlign w:val="center"/>
          </w:tcPr>
          <w:p w:rsidR="009C04B8" w:rsidRPr="00710130" w:rsidRDefault="009C04B8" w:rsidP="009432F0">
            <w:pPr>
              <w:jc w:val="right"/>
              <w:rPr>
                <w:rFonts w:ascii="Tahoma" w:hAnsi="Tahoma" w:cs="Tahoma"/>
                <w:sz w:val="16"/>
                <w:szCs w:val="16"/>
              </w:rPr>
            </w:pPr>
          </w:p>
        </w:tc>
      </w:tr>
      <w:tr w:rsidR="009C04B8" w:rsidTr="009432F0">
        <w:tc>
          <w:tcPr>
            <w:tcW w:w="1134" w:type="dxa"/>
            <w:vMerge/>
            <w:vAlign w:val="center"/>
          </w:tcPr>
          <w:p w:rsidR="009C04B8" w:rsidRPr="00710130" w:rsidRDefault="009C04B8" w:rsidP="009432F0">
            <w:pPr>
              <w:rPr>
                <w:rFonts w:ascii="Tahoma" w:hAnsi="Tahoma" w:cs="Tahoma"/>
                <w:sz w:val="16"/>
                <w:szCs w:val="16"/>
              </w:rPr>
            </w:pPr>
          </w:p>
        </w:tc>
        <w:tc>
          <w:tcPr>
            <w:tcW w:w="4395" w:type="dxa"/>
            <w:vAlign w:val="center"/>
          </w:tcPr>
          <w:p w:rsidR="009C04B8" w:rsidRPr="00710130" w:rsidRDefault="009C04B8" w:rsidP="009432F0">
            <w:pPr>
              <w:rPr>
                <w:rFonts w:ascii="Tahoma" w:hAnsi="Tahoma" w:cs="Tahoma"/>
                <w:sz w:val="16"/>
                <w:szCs w:val="16"/>
              </w:rPr>
            </w:pPr>
            <w:r>
              <w:rPr>
                <w:rFonts w:ascii="Tahoma" w:hAnsi="Tahoma" w:cs="Tahoma"/>
                <w:sz w:val="16"/>
                <w:szCs w:val="16"/>
              </w:rPr>
              <w:t>Caldo p/Hemocultivo.Neonat.c/removedor x 10 frasco</w:t>
            </w:r>
          </w:p>
        </w:tc>
        <w:tc>
          <w:tcPr>
            <w:tcW w:w="1134" w:type="dxa"/>
            <w:vAlign w:val="center"/>
          </w:tcPr>
          <w:p w:rsidR="009C04B8" w:rsidRPr="00710130" w:rsidRDefault="009C04B8" w:rsidP="009432F0">
            <w:pPr>
              <w:jc w:val="right"/>
              <w:rPr>
                <w:rFonts w:ascii="Tahoma" w:hAnsi="Tahoma" w:cs="Tahoma"/>
                <w:sz w:val="16"/>
                <w:szCs w:val="16"/>
              </w:rPr>
            </w:pPr>
            <w:r>
              <w:rPr>
                <w:rFonts w:ascii="Tahoma" w:hAnsi="Tahoma" w:cs="Tahoma"/>
                <w:sz w:val="16"/>
                <w:szCs w:val="16"/>
              </w:rPr>
              <w:t>40,573.40</w:t>
            </w:r>
          </w:p>
        </w:tc>
        <w:tc>
          <w:tcPr>
            <w:tcW w:w="1417" w:type="dxa"/>
            <w:vAlign w:val="center"/>
          </w:tcPr>
          <w:p w:rsidR="009C04B8" w:rsidRPr="00710130" w:rsidRDefault="009C04B8" w:rsidP="009432F0">
            <w:pPr>
              <w:jc w:val="right"/>
              <w:rPr>
                <w:rFonts w:ascii="Tahoma" w:hAnsi="Tahoma" w:cs="Tahoma"/>
                <w:sz w:val="16"/>
                <w:szCs w:val="16"/>
              </w:rPr>
            </w:pPr>
            <w:r>
              <w:rPr>
                <w:rFonts w:ascii="Tahoma" w:hAnsi="Tahoma" w:cs="Tahoma"/>
                <w:sz w:val="16"/>
                <w:szCs w:val="16"/>
              </w:rPr>
              <w:t>40,573.40</w:t>
            </w:r>
          </w:p>
        </w:tc>
      </w:tr>
      <w:tr w:rsidR="009C04B8" w:rsidRPr="005044DA" w:rsidTr="009432F0">
        <w:tc>
          <w:tcPr>
            <w:tcW w:w="1134" w:type="dxa"/>
            <w:vAlign w:val="center"/>
          </w:tcPr>
          <w:p w:rsidR="009C04B8" w:rsidRDefault="009C04B8" w:rsidP="009432F0">
            <w:pPr>
              <w:rPr>
                <w:rFonts w:ascii="Tahoma" w:hAnsi="Tahoma" w:cs="Tahoma"/>
                <w:sz w:val="16"/>
                <w:szCs w:val="16"/>
              </w:rPr>
            </w:pPr>
            <w:r>
              <w:rPr>
                <w:rFonts w:ascii="Tahoma" w:hAnsi="Tahoma" w:cs="Tahoma"/>
                <w:sz w:val="16"/>
                <w:szCs w:val="16"/>
              </w:rPr>
              <w:t>Factura</w:t>
            </w:r>
          </w:p>
          <w:p w:rsidR="009C04B8" w:rsidRPr="00710130" w:rsidRDefault="009C04B8" w:rsidP="009432F0">
            <w:pPr>
              <w:rPr>
                <w:rFonts w:ascii="Tahoma" w:hAnsi="Tahoma" w:cs="Tahoma"/>
                <w:sz w:val="16"/>
                <w:szCs w:val="16"/>
              </w:rPr>
            </w:pPr>
            <w:r>
              <w:rPr>
                <w:rFonts w:ascii="Tahoma" w:hAnsi="Tahoma" w:cs="Tahoma"/>
                <w:sz w:val="16"/>
                <w:szCs w:val="16"/>
              </w:rPr>
              <w:t>Nº141-3819614, Nº141-3819272, Nº115-0337531</w:t>
            </w:r>
          </w:p>
        </w:tc>
        <w:tc>
          <w:tcPr>
            <w:tcW w:w="4395" w:type="dxa"/>
            <w:vAlign w:val="center"/>
          </w:tcPr>
          <w:p w:rsidR="009C04B8" w:rsidRPr="005044DA" w:rsidRDefault="009C04B8" w:rsidP="009432F0">
            <w:pPr>
              <w:rPr>
                <w:rFonts w:ascii="Tahoma" w:hAnsi="Tahoma" w:cs="Tahoma"/>
                <w:sz w:val="16"/>
                <w:szCs w:val="16"/>
              </w:rPr>
            </w:pPr>
            <w:r w:rsidRPr="005044DA">
              <w:rPr>
                <w:rFonts w:ascii="Tahoma" w:hAnsi="Tahoma" w:cs="Tahoma"/>
                <w:sz w:val="16"/>
                <w:szCs w:val="16"/>
              </w:rPr>
              <w:t xml:space="preserve">Adquisición de </w:t>
            </w:r>
            <w:r>
              <w:rPr>
                <w:rFonts w:ascii="Tahoma" w:hAnsi="Tahoma" w:cs="Tahoma"/>
                <w:sz w:val="16"/>
                <w:szCs w:val="16"/>
              </w:rPr>
              <w:t>medios de hemocultivo adulto y pediátrico automatizado en frasco</w:t>
            </w:r>
          </w:p>
        </w:tc>
        <w:tc>
          <w:tcPr>
            <w:tcW w:w="1134" w:type="dxa"/>
            <w:vAlign w:val="center"/>
          </w:tcPr>
          <w:p w:rsidR="009C04B8" w:rsidRPr="005044DA" w:rsidRDefault="009C04B8" w:rsidP="009432F0">
            <w:pPr>
              <w:jc w:val="right"/>
              <w:rPr>
                <w:rFonts w:ascii="Tahoma" w:hAnsi="Tahoma" w:cs="Tahoma"/>
                <w:sz w:val="16"/>
                <w:szCs w:val="16"/>
                <w:lang w:val="en-US"/>
              </w:rPr>
            </w:pPr>
            <w:r>
              <w:rPr>
                <w:rFonts w:ascii="Tahoma" w:hAnsi="Tahoma" w:cs="Tahoma"/>
                <w:sz w:val="16"/>
                <w:szCs w:val="16"/>
                <w:lang w:val="en-US"/>
              </w:rPr>
              <w:t>61,820.00</w:t>
            </w:r>
          </w:p>
        </w:tc>
        <w:tc>
          <w:tcPr>
            <w:tcW w:w="1417" w:type="dxa"/>
            <w:vAlign w:val="center"/>
          </w:tcPr>
          <w:p w:rsidR="009C04B8" w:rsidRPr="005044DA" w:rsidRDefault="009C04B8" w:rsidP="009432F0">
            <w:pPr>
              <w:jc w:val="right"/>
              <w:rPr>
                <w:rFonts w:ascii="Tahoma" w:hAnsi="Tahoma" w:cs="Tahoma"/>
                <w:sz w:val="16"/>
                <w:szCs w:val="16"/>
                <w:lang w:val="en-US"/>
              </w:rPr>
            </w:pPr>
            <w:r>
              <w:rPr>
                <w:rFonts w:ascii="Tahoma" w:hAnsi="Tahoma" w:cs="Tahoma"/>
                <w:sz w:val="16"/>
                <w:szCs w:val="16"/>
                <w:lang w:val="en-US"/>
              </w:rPr>
              <w:t>61,820.00</w:t>
            </w:r>
          </w:p>
        </w:tc>
      </w:tr>
      <w:tr w:rsidR="009C04B8" w:rsidRPr="00E56B05" w:rsidTr="009432F0">
        <w:tc>
          <w:tcPr>
            <w:tcW w:w="1134" w:type="dxa"/>
            <w:vAlign w:val="center"/>
          </w:tcPr>
          <w:p w:rsidR="009C04B8" w:rsidRDefault="009C04B8" w:rsidP="009432F0">
            <w:pPr>
              <w:rPr>
                <w:rFonts w:ascii="Tahoma" w:hAnsi="Tahoma" w:cs="Tahoma"/>
                <w:i/>
                <w:sz w:val="16"/>
                <w:szCs w:val="16"/>
              </w:rPr>
            </w:pPr>
            <w:r w:rsidRPr="00E56B05">
              <w:rPr>
                <w:rFonts w:ascii="Tahoma" w:hAnsi="Tahoma" w:cs="Tahoma"/>
                <w:i/>
                <w:sz w:val="16"/>
                <w:szCs w:val="16"/>
              </w:rPr>
              <w:t xml:space="preserve">Factura </w:t>
            </w:r>
          </w:p>
          <w:p w:rsidR="009C04B8" w:rsidRDefault="009C04B8" w:rsidP="009432F0">
            <w:pPr>
              <w:rPr>
                <w:rFonts w:ascii="Tahoma" w:hAnsi="Tahoma" w:cs="Tahoma"/>
                <w:i/>
                <w:sz w:val="16"/>
                <w:szCs w:val="16"/>
              </w:rPr>
            </w:pPr>
            <w:r w:rsidRPr="00E56B05">
              <w:rPr>
                <w:rFonts w:ascii="Tahoma" w:hAnsi="Tahoma" w:cs="Tahoma"/>
                <w:i/>
                <w:sz w:val="16"/>
                <w:szCs w:val="16"/>
              </w:rPr>
              <w:t>Nº</w:t>
            </w:r>
            <w:r>
              <w:rPr>
                <w:rFonts w:ascii="Tahoma" w:hAnsi="Tahoma" w:cs="Tahoma"/>
                <w:i/>
                <w:sz w:val="16"/>
                <w:szCs w:val="16"/>
              </w:rPr>
              <w:t xml:space="preserve"> </w:t>
            </w:r>
            <w:r w:rsidRPr="00E56B05">
              <w:rPr>
                <w:rFonts w:ascii="Tahoma" w:hAnsi="Tahoma" w:cs="Tahoma"/>
                <w:i/>
                <w:sz w:val="16"/>
                <w:szCs w:val="16"/>
              </w:rPr>
              <w:t>141-4017204,</w:t>
            </w:r>
          </w:p>
          <w:p w:rsidR="009C04B8" w:rsidRPr="005044DA" w:rsidRDefault="009C04B8" w:rsidP="009432F0">
            <w:pPr>
              <w:rPr>
                <w:rFonts w:ascii="Tahoma" w:hAnsi="Tahoma" w:cs="Tahoma"/>
                <w:sz w:val="16"/>
                <w:szCs w:val="16"/>
                <w:lang w:val="en-US"/>
              </w:rPr>
            </w:pPr>
            <w:r>
              <w:rPr>
                <w:rFonts w:ascii="Tahoma" w:hAnsi="Tahoma" w:cs="Tahoma"/>
                <w:i/>
                <w:sz w:val="16"/>
                <w:szCs w:val="16"/>
              </w:rPr>
              <w:t xml:space="preserve"> Nº </w:t>
            </w:r>
            <w:r w:rsidRPr="00E56B05">
              <w:rPr>
                <w:rFonts w:ascii="Tahoma" w:hAnsi="Tahoma" w:cs="Tahoma"/>
                <w:i/>
                <w:sz w:val="16"/>
                <w:szCs w:val="16"/>
              </w:rPr>
              <w:t>141-4017964</w:t>
            </w:r>
          </w:p>
        </w:tc>
        <w:tc>
          <w:tcPr>
            <w:tcW w:w="4395" w:type="dxa"/>
            <w:vAlign w:val="center"/>
          </w:tcPr>
          <w:p w:rsidR="009C04B8" w:rsidRPr="00E56B05" w:rsidRDefault="009C04B8" w:rsidP="009432F0">
            <w:pPr>
              <w:rPr>
                <w:rFonts w:ascii="Tahoma" w:hAnsi="Tahoma" w:cs="Tahoma"/>
                <w:sz w:val="16"/>
                <w:szCs w:val="16"/>
              </w:rPr>
            </w:pPr>
            <w:r w:rsidRPr="005044DA">
              <w:rPr>
                <w:rFonts w:ascii="Tahoma" w:hAnsi="Tahoma" w:cs="Tahoma"/>
                <w:sz w:val="16"/>
                <w:szCs w:val="16"/>
              </w:rPr>
              <w:t xml:space="preserve">Adquisición de </w:t>
            </w:r>
            <w:r>
              <w:rPr>
                <w:rFonts w:ascii="Tahoma" w:hAnsi="Tahoma" w:cs="Tahoma"/>
                <w:sz w:val="16"/>
                <w:szCs w:val="16"/>
              </w:rPr>
              <w:t>medios de hemocultivo adulto y pediátrico automatizado en frasco</w:t>
            </w:r>
          </w:p>
        </w:tc>
        <w:tc>
          <w:tcPr>
            <w:tcW w:w="1134" w:type="dxa"/>
            <w:vAlign w:val="center"/>
          </w:tcPr>
          <w:p w:rsidR="009C04B8" w:rsidRPr="00E56B05" w:rsidRDefault="009C04B8" w:rsidP="009432F0">
            <w:pPr>
              <w:jc w:val="right"/>
              <w:rPr>
                <w:rFonts w:ascii="Tahoma" w:hAnsi="Tahoma" w:cs="Tahoma"/>
                <w:sz w:val="16"/>
                <w:szCs w:val="16"/>
              </w:rPr>
            </w:pPr>
            <w:r>
              <w:rPr>
                <w:rFonts w:ascii="Tahoma" w:hAnsi="Tahoma" w:cs="Tahoma"/>
                <w:sz w:val="16"/>
                <w:szCs w:val="16"/>
              </w:rPr>
              <w:t>13,800.00</w:t>
            </w:r>
          </w:p>
        </w:tc>
        <w:tc>
          <w:tcPr>
            <w:tcW w:w="1417" w:type="dxa"/>
            <w:vAlign w:val="center"/>
          </w:tcPr>
          <w:p w:rsidR="009C04B8" w:rsidRPr="00E56B05" w:rsidRDefault="009C04B8" w:rsidP="009432F0">
            <w:pPr>
              <w:jc w:val="right"/>
              <w:rPr>
                <w:rFonts w:ascii="Tahoma" w:hAnsi="Tahoma" w:cs="Tahoma"/>
                <w:sz w:val="16"/>
                <w:szCs w:val="16"/>
              </w:rPr>
            </w:pPr>
            <w:r>
              <w:rPr>
                <w:rFonts w:ascii="Tahoma" w:hAnsi="Tahoma" w:cs="Tahoma"/>
                <w:sz w:val="16"/>
                <w:szCs w:val="16"/>
              </w:rPr>
              <w:t>13,800.00</w:t>
            </w:r>
          </w:p>
        </w:tc>
      </w:tr>
      <w:tr w:rsidR="009C04B8" w:rsidRPr="00E56B05" w:rsidTr="009432F0">
        <w:tc>
          <w:tcPr>
            <w:tcW w:w="1134" w:type="dxa"/>
            <w:vAlign w:val="center"/>
          </w:tcPr>
          <w:p w:rsidR="009C04B8" w:rsidRDefault="009C04B8" w:rsidP="009432F0">
            <w:pPr>
              <w:rPr>
                <w:rFonts w:ascii="Tahoma" w:hAnsi="Tahoma" w:cs="Tahoma"/>
                <w:i/>
                <w:sz w:val="16"/>
                <w:szCs w:val="16"/>
              </w:rPr>
            </w:pPr>
            <w:r w:rsidRPr="00E56B05">
              <w:rPr>
                <w:rFonts w:ascii="Tahoma" w:hAnsi="Tahoma" w:cs="Tahoma"/>
                <w:i/>
                <w:sz w:val="16"/>
                <w:szCs w:val="16"/>
              </w:rPr>
              <w:t xml:space="preserve">Factura </w:t>
            </w:r>
          </w:p>
          <w:p w:rsidR="009C04B8" w:rsidRPr="00E56B05" w:rsidRDefault="009C04B8" w:rsidP="009432F0">
            <w:pPr>
              <w:rPr>
                <w:rFonts w:ascii="Tahoma" w:hAnsi="Tahoma" w:cs="Tahoma"/>
                <w:sz w:val="16"/>
                <w:szCs w:val="16"/>
              </w:rPr>
            </w:pPr>
            <w:r w:rsidRPr="00E56B05">
              <w:rPr>
                <w:rFonts w:ascii="Tahoma" w:hAnsi="Tahoma" w:cs="Tahoma"/>
                <w:i/>
                <w:sz w:val="16"/>
                <w:szCs w:val="16"/>
              </w:rPr>
              <w:t>Nº 141-3998586</w:t>
            </w:r>
          </w:p>
        </w:tc>
        <w:tc>
          <w:tcPr>
            <w:tcW w:w="4395" w:type="dxa"/>
            <w:vAlign w:val="center"/>
          </w:tcPr>
          <w:p w:rsidR="009C04B8" w:rsidRPr="00E56B05" w:rsidRDefault="009C04B8" w:rsidP="009432F0">
            <w:pPr>
              <w:rPr>
                <w:rFonts w:ascii="Tahoma" w:hAnsi="Tahoma" w:cs="Tahoma"/>
                <w:sz w:val="16"/>
                <w:szCs w:val="16"/>
              </w:rPr>
            </w:pPr>
            <w:r w:rsidRPr="005044DA">
              <w:rPr>
                <w:rFonts w:ascii="Tahoma" w:hAnsi="Tahoma" w:cs="Tahoma"/>
                <w:sz w:val="16"/>
                <w:szCs w:val="16"/>
              </w:rPr>
              <w:t xml:space="preserve">Adquisición de </w:t>
            </w:r>
            <w:r>
              <w:rPr>
                <w:rFonts w:ascii="Tahoma" w:hAnsi="Tahoma" w:cs="Tahoma"/>
                <w:sz w:val="16"/>
                <w:szCs w:val="16"/>
              </w:rPr>
              <w:t>medios de hemocultivo adulto y pediátrico automatizado en frasco</w:t>
            </w:r>
          </w:p>
        </w:tc>
        <w:tc>
          <w:tcPr>
            <w:tcW w:w="1134" w:type="dxa"/>
            <w:vAlign w:val="center"/>
          </w:tcPr>
          <w:p w:rsidR="009C04B8" w:rsidRPr="00E56B05" w:rsidRDefault="009C04B8" w:rsidP="009432F0">
            <w:pPr>
              <w:jc w:val="right"/>
              <w:rPr>
                <w:rFonts w:ascii="Tahoma" w:hAnsi="Tahoma" w:cs="Tahoma"/>
                <w:sz w:val="16"/>
                <w:szCs w:val="16"/>
              </w:rPr>
            </w:pPr>
            <w:r>
              <w:rPr>
                <w:rFonts w:ascii="Tahoma" w:hAnsi="Tahoma" w:cs="Tahoma"/>
                <w:sz w:val="16"/>
                <w:szCs w:val="16"/>
              </w:rPr>
              <w:t>13,800.00</w:t>
            </w:r>
          </w:p>
        </w:tc>
        <w:tc>
          <w:tcPr>
            <w:tcW w:w="1417" w:type="dxa"/>
            <w:vAlign w:val="center"/>
          </w:tcPr>
          <w:p w:rsidR="009C04B8" w:rsidRPr="00E56B05" w:rsidRDefault="009C04B8" w:rsidP="009432F0">
            <w:pPr>
              <w:jc w:val="right"/>
              <w:rPr>
                <w:rFonts w:ascii="Tahoma" w:hAnsi="Tahoma" w:cs="Tahoma"/>
                <w:sz w:val="16"/>
                <w:szCs w:val="16"/>
              </w:rPr>
            </w:pPr>
            <w:r>
              <w:rPr>
                <w:rFonts w:ascii="Tahoma" w:hAnsi="Tahoma" w:cs="Tahoma"/>
                <w:sz w:val="16"/>
                <w:szCs w:val="16"/>
              </w:rPr>
              <w:t>13,800.00</w:t>
            </w:r>
          </w:p>
        </w:tc>
      </w:tr>
      <w:tr w:rsidR="009C04B8" w:rsidRPr="00E56B05" w:rsidTr="009432F0">
        <w:tc>
          <w:tcPr>
            <w:tcW w:w="1134" w:type="dxa"/>
            <w:vAlign w:val="center"/>
          </w:tcPr>
          <w:p w:rsidR="009C04B8" w:rsidRDefault="009C04B8" w:rsidP="009432F0">
            <w:pPr>
              <w:rPr>
                <w:rFonts w:ascii="Tahoma" w:hAnsi="Tahoma" w:cs="Tahoma"/>
                <w:i/>
                <w:sz w:val="16"/>
                <w:szCs w:val="16"/>
              </w:rPr>
            </w:pPr>
            <w:r w:rsidRPr="00E56B05">
              <w:rPr>
                <w:rFonts w:ascii="Tahoma" w:hAnsi="Tahoma" w:cs="Tahoma"/>
                <w:i/>
                <w:sz w:val="16"/>
                <w:szCs w:val="16"/>
              </w:rPr>
              <w:t xml:space="preserve">Factura </w:t>
            </w:r>
          </w:p>
          <w:p w:rsidR="009C04B8" w:rsidRPr="00E56B05" w:rsidRDefault="009C04B8" w:rsidP="009432F0">
            <w:pPr>
              <w:rPr>
                <w:rFonts w:ascii="Tahoma" w:hAnsi="Tahoma" w:cs="Tahoma"/>
                <w:sz w:val="16"/>
                <w:szCs w:val="16"/>
              </w:rPr>
            </w:pPr>
            <w:r w:rsidRPr="00E56B05">
              <w:rPr>
                <w:rFonts w:ascii="Tahoma" w:hAnsi="Tahoma" w:cs="Tahoma"/>
                <w:i/>
                <w:sz w:val="16"/>
                <w:szCs w:val="16"/>
              </w:rPr>
              <w:t xml:space="preserve">Nº </w:t>
            </w:r>
            <w:r>
              <w:rPr>
                <w:rFonts w:ascii="Tahoma" w:hAnsi="Tahoma" w:cs="Tahoma"/>
                <w:i/>
                <w:sz w:val="16"/>
                <w:szCs w:val="16"/>
              </w:rPr>
              <w:t>101-028379</w:t>
            </w:r>
          </w:p>
        </w:tc>
        <w:tc>
          <w:tcPr>
            <w:tcW w:w="4395" w:type="dxa"/>
            <w:vAlign w:val="center"/>
          </w:tcPr>
          <w:p w:rsidR="009C04B8" w:rsidRPr="00E56B05" w:rsidRDefault="009C04B8" w:rsidP="009432F0">
            <w:pPr>
              <w:rPr>
                <w:rFonts w:ascii="Tahoma" w:hAnsi="Tahoma" w:cs="Tahoma"/>
                <w:sz w:val="16"/>
                <w:szCs w:val="16"/>
              </w:rPr>
            </w:pPr>
            <w:r w:rsidRPr="005044DA">
              <w:rPr>
                <w:rFonts w:ascii="Tahoma" w:hAnsi="Tahoma" w:cs="Tahoma"/>
                <w:sz w:val="16"/>
                <w:szCs w:val="16"/>
              </w:rPr>
              <w:t xml:space="preserve">Adquisición de </w:t>
            </w:r>
            <w:r>
              <w:rPr>
                <w:rFonts w:ascii="Tahoma" w:hAnsi="Tahoma" w:cs="Tahoma"/>
                <w:sz w:val="16"/>
                <w:szCs w:val="16"/>
              </w:rPr>
              <w:t>medios de hemocultivo adulto y pediátrico automatizado en frasco</w:t>
            </w:r>
          </w:p>
        </w:tc>
        <w:tc>
          <w:tcPr>
            <w:tcW w:w="1134" w:type="dxa"/>
            <w:vAlign w:val="center"/>
          </w:tcPr>
          <w:p w:rsidR="009C04B8" w:rsidRPr="00E56B05" w:rsidRDefault="009C04B8" w:rsidP="009432F0">
            <w:pPr>
              <w:jc w:val="right"/>
              <w:rPr>
                <w:rFonts w:ascii="Tahoma" w:hAnsi="Tahoma" w:cs="Tahoma"/>
                <w:sz w:val="16"/>
                <w:szCs w:val="16"/>
              </w:rPr>
            </w:pPr>
            <w:r>
              <w:rPr>
                <w:rFonts w:ascii="Tahoma" w:hAnsi="Tahoma" w:cs="Tahoma"/>
                <w:sz w:val="16"/>
                <w:szCs w:val="16"/>
              </w:rPr>
              <w:t>4,140.00</w:t>
            </w:r>
          </w:p>
        </w:tc>
        <w:tc>
          <w:tcPr>
            <w:tcW w:w="1417" w:type="dxa"/>
            <w:vAlign w:val="center"/>
          </w:tcPr>
          <w:p w:rsidR="009C04B8" w:rsidRPr="00E56B05" w:rsidRDefault="009C04B8" w:rsidP="009432F0">
            <w:pPr>
              <w:jc w:val="right"/>
              <w:rPr>
                <w:rFonts w:ascii="Tahoma" w:hAnsi="Tahoma" w:cs="Tahoma"/>
                <w:sz w:val="16"/>
                <w:szCs w:val="16"/>
              </w:rPr>
            </w:pPr>
            <w:r>
              <w:rPr>
                <w:rFonts w:ascii="Tahoma" w:hAnsi="Tahoma" w:cs="Tahoma"/>
                <w:sz w:val="16"/>
                <w:szCs w:val="16"/>
              </w:rPr>
              <w:t>4,140.00</w:t>
            </w:r>
          </w:p>
        </w:tc>
      </w:tr>
      <w:tr w:rsidR="009C04B8" w:rsidRPr="00E56B05" w:rsidTr="009432F0">
        <w:tc>
          <w:tcPr>
            <w:tcW w:w="1134" w:type="dxa"/>
            <w:vAlign w:val="center"/>
          </w:tcPr>
          <w:p w:rsidR="009C04B8" w:rsidRPr="00E56B05" w:rsidRDefault="009C04B8" w:rsidP="009432F0">
            <w:pPr>
              <w:rPr>
                <w:rFonts w:ascii="Tahoma" w:hAnsi="Tahoma" w:cs="Tahoma"/>
                <w:sz w:val="16"/>
                <w:szCs w:val="16"/>
              </w:rPr>
            </w:pPr>
          </w:p>
        </w:tc>
        <w:tc>
          <w:tcPr>
            <w:tcW w:w="4395" w:type="dxa"/>
            <w:vAlign w:val="center"/>
          </w:tcPr>
          <w:p w:rsidR="009C04B8" w:rsidRPr="00E56B05" w:rsidRDefault="009C04B8" w:rsidP="009432F0">
            <w:pPr>
              <w:jc w:val="right"/>
              <w:rPr>
                <w:rFonts w:ascii="Tahoma" w:hAnsi="Tahoma" w:cs="Tahoma"/>
                <w:sz w:val="16"/>
                <w:szCs w:val="16"/>
              </w:rPr>
            </w:pPr>
            <w:r>
              <w:rPr>
                <w:rFonts w:ascii="Tahoma" w:hAnsi="Tahoma" w:cs="Tahoma"/>
                <w:sz w:val="16"/>
                <w:szCs w:val="16"/>
              </w:rPr>
              <w:t>TOTAL S/.</w:t>
            </w:r>
          </w:p>
        </w:tc>
        <w:tc>
          <w:tcPr>
            <w:tcW w:w="1134" w:type="dxa"/>
            <w:vAlign w:val="center"/>
          </w:tcPr>
          <w:p w:rsidR="009C04B8" w:rsidRPr="00E56B05" w:rsidRDefault="009C04B8" w:rsidP="009432F0">
            <w:pPr>
              <w:jc w:val="right"/>
              <w:rPr>
                <w:rFonts w:ascii="Tahoma" w:hAnsi="Tahoma" w:cs="Tahoma"/>
                <w:sz w:val="16"/>
                <w:szCs w:val="16"/>
              </w:rPr>
            </w:pPr>
            <w:r>
              <w:rPr>
                <w:rFonts w:ascii="Tahoma" w:hAnsi="Tahoma" w:cs="Tahoma"/>
                <w:sz w:val="16"/>
                <w:szCs w:val="16"/>
              </w:rPr>
              <w:t xml:space="preserve"> 973,051.42</w:t>
            </w:r>
          </w:p>
        </w:tc>
        <w:tc>
          <w:tcPr>
            <w:tcW w:w="1417" w:type="dxa"/>
            <w:vAlign w:val="center"/>
          </w:tcPr>
          <w:p w:rsidR="009C04B8" w:rsidRPr="00E56B05" w:rsidRDefault="009C04B8" w:rsidP="009432F0">
            <w:pPr>
              <w:jc w:val="right"/>
              <w:rPr>
                <w:rFonts w:ascii="Tahoma" w:hAnsi="Tahoma" w:cs="Tahoma"/>
                <w:sz w:val="16"/>
                <w:szCs w:val="16"/>
              </w:rPr>
            </w:pPr>
            <w:r>
              <w:rPr>
                <w:rFonts w:ascii="Tahoma" w:hAnsi="Tahoma" w:cs="Tahoma"/>
                <w:sz w:val="16"/>
                <w:szCs w:val="16"/>
              </w:rPr>
              <w:t>379,217.36</w:t>
            </w:r>
          </w:p>
        </w:tc>
      </w:tr>
    </w:tbl>
    <w:p w:rsidR="009C04B8" w:rsidRPr="00E56B05" w:rsidRDefault="009C04B8" w:rsidP="009C04B8">
      <w:pPr>
        <w:ind w:left="567"/>
        <w:jc w:val="both"/>
        <w:rPr>
          <w:rFonts w:ascii="Tahoma" w:hAnsi="Tahoma" w:cs="Tahoma"/>
          <w:sz w:val="22"/>
          <w:szCs w:val="22"/>
        </w:rPr>
      </w:pPr>
    </w:p>
    <w:p w:rsidR="009C04B8" w:rsidRPr="00FB0089" w:rsidRDefault="009C04B8" w:rsidP="009C04B8">
      <w:pPr>
        <w:numPr>
          <w:ilvl w:val="0"/>
          <w:numId w:val="9"/>
        </w:numPr>
        <w:tabs>
          <w:tab w:val="num" w:pos="567"/>
        </w:tabs>
        <w:ind w:left="567" w:hanging="567"/>
        <w:jc w:val="both"/>
        <w:rPr>
          <w:rFonts w:ascii="Tahoma" w:hAnsi="Tahoma" w:cs="Tahoma"/>
          <w:sz w:val="22"/>
          <w:szCs w:val="22"/>
        </w:rPr>
      </w:pPr>
      <w:r w:rsidRPr="00FB0089">
        <w:rPr>
          <w:rFonts w:ascii="Tahoma" w:hAnsi="Tahoma" w:cs="Tahoma"/>
          <w:sz w:val="22"/>
          <w:szCs w:val="22"/>
        </w:rPr>
        <w:t>En tal sent</w:t>
      </w:r>
      <w:r>
        <w:rPr>
          <w:rFonts w:ascii="Tahoma" w:hAnsi="Tahoma" w:cs="Tahoma"/>
          <w:sz w:val="22"/>
          <w:szCs w:val="22"/>
        </w:rPr>
        <w:t xml:space="preserve">ido, no cabe amparar el cuestionamiento realizado por la Impugnante, respecto al puntaje asignado a su propuesta técnica, toda vez que, tal como </w:t>
      </w:r>
      <w:r w:rsidRPr="00FB0089">
        <w:rPr>
          <w:rFonts w:ascii="Tahoma" w:hAnsi="Tahoma" w:cs="Tahoma"/>
          <w:sz w:val="22"/>
          <w:szCs w:val="22"/>
        </w:rPr>
        <w:t xml:space="preserve">lo </w:t>
      </w:r>
      <w:r>
        <w:rPr>
          <w:rFonts w:ascii="Tahoma" w:hAnsi="Tahoma" w:cs="Tahoma"/>
          <w:sz w:val="22"/>
          <w:szCs w:val="22"/>
        </w:rPr>
        <w:t xml:space="preserve">ha señalado </w:t>
      </w:r>
      <w:r w:rsidRPr="00FB0089">
        <w:rPr>
          <w:rFonts w:ascii="Tahoma" w:hAnsi="Tahoma" w:cs="Tahoma"/>
          <w:sz w:val="22"/>
          <w:szCs w:val="22"/>
        </w:rPr>
        <w:t>la Entidad</w:t>
      </w:r>
      <w:r>
        <w:rPr>
          <w:rFonts w:ascii="Tahoma" w:hAnsi="Tahoma" w:cs="Tahoma"/>
          <w:sz w:val="22"/>
          <w:szCs w:val="22"/>
        </w:rPr>
        <w:t xml:space="preserve"> a través del escrito presentado el 16 de junio del 2011</w:t>
      </w:r>
      <w:r w:rsidRPr="00FB0089">
        <w:rPr>
          <w:rFonts w:ascii="Tahoma" w:hAnsi="Tahoma" w:cs="Tahoma"/>
          <w:sz w:val="22"/>
          <w:szCs w:val="22"/>
        </w:rPr>
        <w:t xml:space="preserve">, </w:t>
      </w:r>
      <w:r>
        <w:rPr>
          <w:rFonts w:ascii="Tahoma" w:hAnsi="Tahoma" w:cs="Tahoma"/>
          <w:sz w:val="22"/>
          <w:szCs w:val="22"/>
        </w:rPr>
        <w:t xml:space="preserve">la Impugnante ha acreditado documentalmente, respecto al factor de evaluación “Experiencia del Postor”, la suma de S/. 379,217.36, por lo tanto, al encontrarse </w:t>
      </w:r>
      <w:r>
        <w:rPr>
          <w:rFonts w:ascii="Tahoma" w:hAnsi="Tahoma" w:cs="Tahoma"/>
          <w:sz w:val="22"/>
          <w:szCs w:val="22"/>
        </w:rPr>
        <w:lastRenderedPageBreak/>
        <w:t>dicha suma entre el intervalo de 300% hasta 400% del valor referencial del ítem Nº 05, el mismo que asciende a S/. 167,400; corresponde otorgarle 10 puntos, tal como lo ha realizado el Comité Especial al momento de calificar su propuesta técnica.</w:t>
      </w:r>
    </w:p>
    <w:p w:rsidR="009C04B8" w:rsidRPr="00E56B05" w:rsidRDefault="009C04B8" w:rsidP="009C04B8">
      <w:pPr>
        <w:ind w:left="567"/>
        <w:jc w:val="both"/>
        <w:rPr>
          <w:rFonts w:ascii="Tahoma" w:hAnsi="Tahoma" w:cs="Tahoma"/>
          <w:sz w:val="22"/>
          <w:szCs w:val="22"/>
        </w:rPr>
      </w:pPr>
    </w:p>
    <w:p w:rsidR="009C04B8" w:rsidRPr="002C1945" w:rsidRDefault="009C04B8" w:rsidP="009C04B8">
      <w:pPr>
        <w:pStyle w:val="Sangradetextonormal"/>
        <w:widowControl w:val="0"/>
        <w:numPr>
          <w:ilvl w:val="0"/>
          <w:numId w:val="9"/>
        </w:numPr>
        <w:suppressAutoHyphens/>
        <w:spacing w:after="0"/>
        <w:ind w:left="567" w:hanging="567"/>
        <w:jc w:val="both"/>
        <w:rPr>
          <w:rFonts w:ascii="Tahoma" w:hAnsi="Tahoma" w:cs="Tahoma"/>
          <w:sz w:val="22"/>
          <w:szCs w:val="22"/>
        </w:rPr>
      </w:pPr>
      <w:r w:rsidRPr="002C1945">
        <w:rPr>
          <w:rFonts w:ascii="Tahoma" w:hAnsi="Tahoma" w:cs="Tahoma"/>
          <w:sz w:val="22"/>
          <w:szCs w:val="22"/>
        </w:rPr>
        <w:t xml:space="preserve">Consecuentemente, </w:t>
      </w:r>
      <w:r>
        <w:rPr>
          <w:rFonts w:ascii="Tahoma" w:hAnsi="Tahoma" w:cs="Tahoma"/>
          <w:sz w:val="22"/>
          <w:szCs w:val="22"/>
        </w:rPr>
        <w:t>al no haberse amparado los cuestionamientos realizados por la Impugnante en el recurso de apelación interpuesto, referido a la calificación técnica de su propuesta técnica como de la propuesta técnica del Adjudicatario, resulta irrelevante pronunciarse</w:t>
      </w:r>
      <w:r w:rsidRPr="002C1945">
        <w:rPr>
          <w:rFonts w:ascii="Tahoma" w:hAnsi="Tahoma" w:cs="Tahoma"/>
          <w:sz w:val="22"/>
          <w:szCs w:val="22"/>
        </w:rPr>
        <w:t xml:space="preserve"> </w:t>
      </w:r>
      <w:r>
        <w:rPr>
          <w:rFonts w:ascii="Tahoma" w:hAnsi="Tahoma" w:cs="Tahoma"/>
          <w:sz w:val="22"/>
          <w:szCs w:val="22"/>
        </w:rPr>
        <w:t xml:space="preserve">sobre los </w:t>
      </w:r>
      <w:r w:rsidRPr="002C1945">
        <w:rPr>
          <w:rFonts w:ascii="Tahoma" w:hAnsi="Tahoma" w:cs="Tahoma"/>
          <w:sz w:val="22"/>
          <w:szCs w:val="22"/>
        </w:rPr>
        <w:t>cuestionamientos formulado</w:t>
      </w:r>
      <w:r>
        <w:rPr>
          <w:rFonts w:ascii="Tahoma" w:hAnsi="Tahoma" w:cs="Tahoma"/>
          <w:sz w:val="22"/>
          <w:szCs w:val="22"/>
        </w:rPr>
        <w:t>s por el Adjudicatario contra la propuesta técnica del Impugnante,</w:t>
      </w:r>
      <w:r w:rsidRPr="002C1945">
        <w:rPr>
          <w:rFonts w:ascii="Tahoma" w:hAnsi="Tahoma" w:cs="Tahoma"/>
          <w:sz w:val="22"/>
          <w:szCs w:val="22"/>
        </w:rPr>
        <w:t xml:space="preserve"> toda vez que el resultado final seguirá siend</w:t>
      </w:r>
      <w:r>
        <w:rPr>
          <w:rFonts w:ascii="Tahoma" w:hAnsi="Tahoma" w:cs="Tahoma"/>
          <w:sz w:val="22"/>
          <w:szCs w:val="22"/>
        </w:rPr>
        <w:t>o desfavorable para la recurrente.</w:t>
      </w:r>
    </w:p>
    <w:p w:rsidR="009C04B8" w:rsidRPr="00D62F5C" w:rsidRDefault="009C04B8" w:rsidP="009C04B8">
      <w:pPr>
        <w:pStyle w:val="Prrafodelista"/>
        <w:rPr>
          <w:rFonts w:ascii="Tahoma" w:hAnsi="Tahoma" w:cs="Tahoma"/>
          <w:sz w:val="22"/>
          <w:szCs w:val="22"/>
        </w:rPr>
      </w:pPr>
    </w:p>
    <w:p w:rsidR="009C04B8" w:rsidRPr="002C1945" w:rsidRDefault="009C04B8" w:rsidP="009C04B8">
      <w:pPr>
        <w:numPr>
          <w:ilvl w:val="0"/>
          <w:numId w:val="9"/>
        </w:numPr>
        <w:tabs>
          <w:tab w:val="left" w:pos="567"/>
        </w:tabs>
        <w:ind w:left="567" w:hanging="567"/>
        <w:jc w:val="both"/>
        <w:rPr>
          <w:rFonts w:ascii="Tahoma" w:hAnsi="Tahoma" w:cs="Tahoma"/>
          <w:sz w:val="22"/>
          <w:szCs w:val="22"/>
        </w:rPr>
      </w:pPr>
      <w:r w:rsidRPr="002C1945">
        <w:rPr>
          <w:rFonts w:ascii="Tahoma" w:hAnsi="Tahoma" w:cs="Tahoma"/>
          <w:sz w:val="22"/>
          <w:szCs w:val="22"/>
        </w:rPr>
        <w:t>En conclusión, y en base a los argumentos expuestos, en aplicación de l</w:t>
      </w:r>
      <w:r>
        <w:rPr>
          <w:rFonts w:ascii="Tahoma" w:hAnsi="Tahoma" w:cs="Tahoma"/>
          <w:sz w:val="22"/>
          <w:szCs w:val="22"/>
        </w:rPr>
        <w:t>o dispuesto en el numeral 1</w:t>
      </w:r>
      <w:r w:rsidRPr="002C1945">
        <w:rPr>
          <w:rFonts w:ascii="Tahoma" w:hAnsi="Tahoma" w:cs="Tahoma"/>
          <w:sz w:val="22"/>
          <w:szCs w:val="22"/>
        </w:rPr>
        <w:t xml:space="preserve">) del artículo 119º del Reglamento, corresponde declarar </w:t>
      </w:r>
      <w:r>
        <w:rPr>
          <w:rFonts w:ascii="Tahoma" w:hAnsi="Tahoma" w:cs="Tahoma"/>
          <w:sz w:val="22"/>
          <w:szCs w:val="22"/>
        </w:rPr>
        <w:t>in</w:t>
      </w:r>
      <w:r w:rsidRPr="002C1945">
        <w:rPr>
          <w:rFonts w:ascii="Tahoma" w:hAnsi="Tahoma" w:cs="Tahoma"/>
          <w:sz w:val="22"/>
          <w:szCs w:val="22"/>
        </w:rPr>
        <w:t>fundado el recurso de apel</w:t>
      </w:r>
      <w:r>
        <w:rPr>
          <w:rFonts w:ascii="Tahoma" w:hAnsi="Tahoma" w:cs="Tahoma"/>
          <w:sz w:val="22"/>
          <w:szCs w:val="22"/>
        </w:rPr>
        <w:t>ación interpuesto por</w:t>
      </w:r>
      <w:r w:rsidRPr="002C1945">
        <w:rPr>
          <w:rFonts w:ascii="Tahoma" w:hAnsi="Tahoma" w:cs="Tahoma"/>
          <w:sz w:val="22"/>
          <w:szCs w:val="22"/>
        </w:rPr>
        <w:t xml:space="preserve"> </w:t>
      </w:r>
      <w:r w:rsidRPr="00755219">
        <w:rPr>
          <w:rFonts w:ascii="Tahoma" w:hAnsi="Tahoma" w:cs="Tahoma"/>
          <w:sz w:val="22"/>
          <w:szCs w:val="22"/>
        </w:rPr>
        <w:t>la empresa QUIMICA SUIZA S.A.</w:t>
      </w:r>
      <w:r>
        <w:rPr>
          <w:rFonts w:ascii="Tahoma" w:hAnsi="Tahoma" w:cs="Tahoma"/>
          <w:sz w:val="22"/>
          <w:szCs w:val="22"/>
        </w:rPr>
        <w:t xml:space="preserve">, contra el acto de otorgamiento de la Buena Pro del ítem Nº 05 de la </w:t>
      </w:r>
      <w:r w:rsidRPr="007E0F4C">
        <w:rPr>
          <w:rFonts w:ascii="Tahoma" w:hAnsi="Tahoma" w:cs="Tahoma"/>
          <w:sz w:val="22"/>
          <w:szCs w:val="22"/>
        </w:rPr>
        <w:t>Licit</w:t>
      </w:r>
      <w:r>
        <w:rPr>
          <w:rFonts w:ascii="Tahoma" w:hAnsi="Tahoma" w:cs="Tahoma"/>
          <w:sz w:val="22"/>
          <w:szCs w:val="22"/>
        </w:rPr>
        <w:t>ación Pública Nº 013-2010-HMA</w:t>
      </w:r>
      <w:r w:rsidRPr="00C45DF3">
        <w:rPr>
          <w:rFonts w:ascii="Tahoma" w:hAnsi="Tahoma" w:cs="Tahoma"/>
          <w:sz w:val="22"/>
          <w:szCs w:val="22"/>
        </w:rPr>
        <w:t xml:space="preserve"> </w:t>
      </w:r>
      <w:r w:rsidRPr="009D40C7">
        <w:rPr>
          <w:rFonts w:ascii="Tahoma" w:hAnsi="Tahoma" w:cs="Tahoma"/>
          <w:sz w:val="22"/>
          <w:szCs w:val="22"/>
        </w:rPr>
        <w:t>para la “</w:t>
      </w:r>
      <w:r w:rsidRPr="009D40C7">
        <w:rPr>
          <w:rFonts w:ascii="Tahoma" w:hAnsi="Tahoma" w:cs="Tahoma"/>
          <w:sz w:val="22"/>
          <w:szCs w:val="22"/>
          <w:lang w:val="es-ES_tradnl"/>
        </w:rPr>
        <w:t>ADQUISICION DE REACTIVOS DE LABORATORIO CON EQUIPOS EN SESION EN USO”</w:t>
      </w:r>
      <w:r>
        <w:rPr>
          <w:rFonts w:ascii="Tahoma" w:hAnsi="Tahoma" w:cs="Tahoma"/>
          <w:sz w:val="22"/>
          <w:szCs w:val="22"/>
        </w:rPr>
        <w:t>.</w:t>
      </w:r>
    </w:p>
    <w:p w:rsidR="009C04B8" w:rsidRPr="00CB0B36" w:rsidRDefault="009C04B8" w:rsidP="009C04B8">
      <w:pPr>
        <w:pStyle w:val="Sangradetextonormal"/>
        <w:widowControl w:val="0"/>
        <w:suppressAutoHyphens/>
        <w:spacing w:after="0"/>
        <w:ind w:left="567"/>
        <w:jc w:val="both"/>
        <w:rPr>
          <w:rFonts w:ascii="Tahoma" w:hAnsi="Tahoma" w:cs="Tahoma"/>
          <w:sz w:val="22"/>
          <w:szCs w:val="22"/>
        </w:rPr>
      </w:pPr>
    </w:p>
    <w:p w:rsidR="009C04B8" w:rsidRDefault="009C04B8" w:rsidP="00EB7F8C">
      <w:pPr>
        <w:tabs>
          <w:tab w:val="left" w:pos="3544"/>
          <w:tab w:val="left" w:pos="7230"/>
          <w:tab w:val="left" w:pos="8505"/>
        </w:tabs>
        <w:ind w:right="-1" w:firstLine="454"/>
        <w:jc w:val="both"/>
        <w:rPr>
          <w:rFonts w:ascii="Tahoma" w:eastAsiaTheme="minorHAnsi" w:hAnsi="Tahoma" w:cs="Tahoma"/>
          <w:color w:val="000000"/>
          <w:sz w:val="22"/>
          <w:szCs w:val="22"/>
        </w:rPr>
      </w:pPr>
      <w:r w:rsidRPr="00BC0DA0">
        <w:rPr>
          <w:rFonts w:ascii="Tahoma" w:hAnsi="Tahoma" w:cs="Tahoma"/>
          <w:sz w:val="22"/>
          <w:szCs w:val="22"/>
        </w:rPr>
        <w:t xml:space="preserve">Por estos fundamentos, </w:t>
      </w:r>
      <w:r w:rsidRPr="00BC0DA0">
        <w:rPr>
          <w:rFonts w:ascii="Tahoma" w:hAnsi="Tahoma" w:cs="Tahoma"/>
          <w:color w:val="000000"/>
          <w:sz w:val="22"/>
          <w:szCs w:val="22"/>
        </w:rPr>
        <w:t>de conformidad con el inf</w:t>
      </w:r>
      <w:r w:rsidRPr="00BC0DA0">
        <w:rPr>
          <w:rFonts w:ascii="Tahoma" w:eastAsia="Calibri" w:hAnsi="Tahoma" w:cs="Tahoma"/>
          <w:color w:val="000000"/>
          <w:sz w:val="22"/>
          <w:szCs w:val="22"/>
        </w:rPr>
        <w:t xml:space="preserve">orme de la Vocal Ponente Dra. Ada Rosa Basulto Liewald y la intervención de los Señores Vocales </w:t>
      </w:r>
      <w:r w:rsidRPr="00BC0DA0">
        <w:rPr>
          <w:rFonts w:ascii="Tahoma" w:eastAsiaTheme="minorHAnsi" w:hAnsi="Tahoma" w:cs="Tahoma"/>
          <w:color w:val="000000"/>
          <w:sz w:val="22"/>
          <w:szCs w:val="22"/>
        </w:rPr>
        <w:t xml:space="preserve">Dr. Carlos Vicente Navas Rondón y </w:t>
      </w:r>
      <w:r w:rsidRPr="00BC0DA0">
        <w:rPr>
          <w:rFonts w:ascii="Tahoma" w:eastAsia="Calibri" w:hAnsi="Tahoma" w:cs="Tahoma"/>
          <w:color w:val="000000"/>
          <w:sz w:val="22"/>
          <w:szCs w:val="22"/>
        </w:rPr>
        <w:t xml:space="preserve">Dra. Janette Elke Ramírez Maynetto; </w:t>
      </w:r>
      <w:r w:rsidRPr="00BC0DA0">
        <w:rPr>
          <w:rFonts w:ascii="Tahoma" w:eastAsiaTheme="minorHAnsi" w:hAnsi="Tahoma" w:cs="Tahoma"/>
          <w:color w:val="000000"/>
          <w:sz w:val="22"/>
          <w:szCs w:val="22"/>
        </w:rPr>
        <w:t>atendiendo a la reconformación de la Primera Sala del Trib</w:t>
      </w:r>
      <w:r>
        <w:rPr>
          <w:rFonts w:ascii="Tahoma" w:eastAsiaTheme="minorHAnsi" w:hAnsi="Tahoma" w:cs="Tahoma"/>
          <w:color w:val="000000"/>
          <w:sz w:val="22"/>
          <w:szCs w:val="22"/>
        </w:rPr>
        <w:t>unal de Contrataciones</w:t>
      </w:r>
      <w:r w:rsidRPr="00BC0DA0">
        <w:rPr>
          <w:rFonts w:ascii="Tahoma" w:eastAsiaTheme="minorHAnsi" w:hAnsi="Tahoma" w:cs="Tahoma"/>
          <w:color w:val="000000"/>
          <w:sz w:val="22"/>
          <w:szCs w:val="22"/>
        </w:rPr>
        <w:t xml:space="preserve"> del Estado, según lo dispuesto en la Resolución № 103-2011-OSCE/PRE, expedida el 15 de febrero de 2011; y, en ejercicio de las facultades conferidas en los artículos 51 y 63 de la Ley de Contrataciones del Estado, aprobada por Decreto Legislativo № 1017, y los artículos 17 y 18 del Reglamento de Organización y Funciones del OSCE, aprobado por Decreto Supremo № 006-2009-EF, analizados los antecedentes y luego de agotado el debate</w:t>
      </w:r>
      <w:r>
        <w:rPr>
          <w:rFonts w:ascii="Tahoma" w:eastAsiaTheme="minorHAnsi" w:hAnsi="Tahoma" w:cs="Tahoma"/>
          <w:color w:val="000000"/>
          <w:sz w:val="22"/>
          <w:szCs w:val="22"/>
        </w:rPr>
        <w:t xml:space="preserve"> correspondien</w:t>
      </w:r>
      <w:r w:rsidR="00717B28">
        <w:rPr>
          <w:rFonts w:ascii="Tahoma" w:eastAsiaTheme="minorHAnsi" w:hAnsi="Tahoma" w:cs="Tahoma"/>
          <w:color w:val="000000"/>
          <w:sz w:val="22"/>
          <w:szCs w:val="22"/>
        </w:rPr>
        <w:t>te, por unanimidad</w:t>
      </w:r>
    </w:p>
    <w:p w:rsidR="009C04B8" w:rsidRPr="00CB0B36" w:rsidRDefault="009C04B8" w:rsidP="009C04B8">
      <w:pPr>
        <w:tabs>
          <w:tab w:val="left" w:pos="3544"/>
          <w:tab w:val="left" w:pos="7230"/>
          <w:tab w:val="left" w:pos="8505"/>
        </w:tabs>
        <w:ind w:right="-486" w:firstLine="454"/>
        <w:jc w:val="both"/>
        <w:rPr>
          <w:rFonts w:ascii="Tahoma" w:hAnsi="Tahoma" w:cs="Tahoma"/>
          <w:sz w:val="22"/>
          <w:szCs w:val="22"/>
        </w:rPr>
      </w:pPr>
    </w:p>
    <w:p w:rsidR="009C04B8" w:rsidRPr="00CB0B36" w:rsidRDefault="009C04B8" w:rsidP="009C04B8">
      <w:pPr>
        <w:tabs>
          <w:tab w:val="num" w:pos="360"/>
          <w:tab w:val="left" w:pos="3544"/>
          <w:tab w:val="left" w:pos="7230"/>
          <w:tab w:val="left" w:pos="8505"/>
        </w:tabs>
        <w:ind w:left="-180" w:right="-486" w:firstLine="180"/>
        <w:jc w:val="both"/>
        <w:rPr>
          <w:rFonts w:ascii="Tahoma" w:hAnsi="Tahoma" w:cs="Tahoma"/>
          <w:b/>
          <w:shadow/>
          <w:sz w:val="22"/>
          <w:szCs w:val="22"/>
        </w:rPr>
      </w:pPr>
      <w:r w:rsidRPr="00CB0B36">
        <w:rPr>
          <w:rFonts w:ascii="Tahoma" w:hAnsi="Tahoma" w:cs="Tahoma"/>
          <w:b/>
          <w:shadow/>
          <w:sz w:val="22"/>
          <w:szCs w:val="22"/>
        </w:rPr>
        <w:t>LA SALA RESUELVE:</w:t>
      </w:r>
    </w:p>
    <w:p w:rsidR="009C04B8" w:rsidRPr="00CB0B36" w:rsidRDefault="009C04B8" w:rsidP="009C04B8">
      <w:pPr>
        <w:tabs>
          <w:tab w:val="num" w:pos="360"/>
          <w:tab w:val="left" w:pos="3544"/>
          <w:tab w:val="left" w:pos="7230"/>
          <w:tab w:val="left" w:pos="8505"/>
        </w:tabs>
        <w:ind w:left="-180" w:right="-486" w:firstLine="180"/>
        <w:jc w:val="both"/>
        <w:rPr>
          <w:rFonts w:ascii="Tahoma" w:hAnsi="Tahoma" w:cs="Tahoma"/>
          <w:b/>
          <w:shadow/>
          <w:sz w:val="22"/>
          <w:szCs w:val="22"/>
        </w:rPr>
      </w:pPr>
    </w:p>
    <w:p w:rsidR="009C04B8" w:rsidRDefault="009C04B8" w:rsidP="009C04B8">
      <w:pPr>
        <w:pStyle w:val="Prrafodelista"/>
        <w:numPr>
          <w:ilvl w:val="0"/>
          <w:numId w:val="19"/>
        </w:numPr>
        <w:tabs>
          <w:tab w:val="clear" w:pos="720"/>
        </w:tabs>
        <w:ind w:left="540" w:hanging="540"/>
        <w:contextualSpacing/>
        <w:jc w:val="both"/>
        <w:rPr>
          <w:rFonts w:ascii="Tahoma" w:hAnsi="Tahoma" w:cs="Tahoma"/>
          <w:sz w:val="22"/>
          <w:szCs w:val="22"/>
        </w:rPr>
      </w:pPr>
      <w:r w:rsidRPr="00C45DF3">
        <w:rPr>
          <w:rFonts w:ascii="Tahoma" w:hAnsi="Tahoma" w:cs="Tahoma"/>
          <w:sz w:val="22"/>
          <w:szCs w:val="22"/>
        </w:rPr>
        <w:t xml:space="preserve">Declarar infundado el recurso de apelación interpuesto por la empresa QUIMICA SUIZA S.A. contra el otorgamiento de la Buena del ítem Nº 05 de la Licitación Pública Nº 013-2010-HMA </w:t>
      </w:r>
      <w:r w:rsidRPr="009D40C7">
        <w:rPr>
          <w:rFonts w:ascii="Tahoma" w:hAnsi="Tahoma" w:cs="Tahoma"/>
          <w:sz w:val="22"/>
          <w:szCs w:val="22"/>
        </w:rPr>
        <w:t>para la “</w:t>
      </w:r>
      <w:r w:rsidRPr="009D40C7">
        <w:rPr>
          <w:rFonts w:ascii="Tahoma" w:hAnsi="Tahoma" w:cs="Tahoma"/>
          <w:sz w:val="22"/>
          <w:szCs w:val="22"/>
          <w:lang w:val="es-ES_tradnl"/>
        </w:rPr>
        <w:t>ADQUISICION DE REACTIVOS DE LABORATORIO CON EQUIPOS EN SESION EN USO”</w:t>
      </w:r>
      <w:r>
        <w:rPr>
          <w:rFonts w:ascii="Tahoma" w:hAnsi="Tahoma" w:cs="Tahoma"/>
          <w:sz w:val="22"/>
          <w:szCs w:val="22"/>
        </w:rPr>
        <w:t>, por los</w:t>
      </w:r>
      <w:r w:rsidRPr="00C45DF3">
        <w:rPr>
          <w:rFonts w:ascii="Tahoma" w:hAnsi="Tahoma" w:cs="Tahoma"/>
          <w:sz w:val="22"/>
          <w:szCs w:val="22"/>
        </w:rPr>
        <w:t xml:space="preserve"> fundamentos expuestos.</w:t>
      </w:r>
    </w:p>
    <w:p w:rsidR="009C04B8" w:rsidRDefault="009C04B8" w:rsidP="009C04B8">
      <w:pPr>
        <w:pStyle w:val="Prrafodelista"/>
        <w:ind w:left="540"/>
        <w:contextualSpacing/>
        <w:jc w:val="both"/>
        <w:rPr>
          <w:rFonts w:ascii="Tahoma" w:hAnsi="Tahoma" w:cs="Tahoma"/>
          <w:sz w:val="22"/>
          <w:szCs w:val="22"/>
        </w:rPr>
      </w:pPr>
    </w:p>
    <w:p w:rsidR="009C04B8" w:rsidRDefault="009C04B8" w:rsidP="009C04B8">
      <w:pPr>
        <w:pStyle w:val="Prrafodelista"/>
        <w:numPr>
          <w:ilvl w:val="0"/>
          <w:numId w:val="19"/>
        </w:numPr>
        <w:tabs>
          <w:tab w:val="clear" w:pos="720"/>
        </w:tabs>
        <w:ind w:left="540" w:hanging="540"/>
        <w:contextualSpacing/>
        <w:jc w:val="both"/>
        <w:rPr>
          <w:rFonts w:ascii="Tahoma" w:hAnsi="Tahoma" w:cs="Tahoma"/>
          <w:sz w:val="22"/>
          <w:szCs w:val="22"/>
        </w:rPr>
      </w:pPr>
      <w:r w:rsidRPr="00A113D0">
        <w:rPr>
          <w:rFonts w:ascii="Tahoma" w:hAnsi="Tahoma" w:cs="Tahoma"/>
          <w:sz w:val="22"/>
          <w:szCs w:val="22"/>
        </w:rPr>
        <w:t xml:space="preserve">Confirmar el otorgamiento de la buena pro del ítem Nº 5 de la </w:t>
      </w:r>
      <w:r w:rsidRPr="007E0F4C">
        <w:rPr>
          <w:rFonts w:ascii="Tahoma" w:hAnsi="Tahoma" w:cs="Tahoma"/>
          <w:sz w:val="22"/>
          <w:szCs w:val="22"/>
        </w:rPr>
        <w:t>Licit</w:t>
      </w:r>
      <w:r>
        <w:rPr>
          <w:rFonts w:ascii="Tahoma" w:hAnsi="Tahoma" w:cs="Tahoma"/>
          <w:sz w:val="22"/>
          <w:szCs w:val="22"/>
        </w:rPr>
        <w:t>ación Pública Nº 013-2010-HMA</w:t>
      </w:r>
      <w:r w:rsidRPr="00C45DF3">
        <w:rPr>
          <w:rFonts w:ascii="Tahoma" w:hAnsi="Tahoma" w:cs="Tahoma"/>
          <w:sz w:val="22"/>
          <w:szCs w:val="22"/>
        </w:rPr>
        <w:t xml:space="preserve"> </w:t>
      </w:r>
      <w:r w:rsidRPr="009D40C7">
        <w:rPr>
          <w:rFonts w:ascii="Tahoma" w:hAnsi="Tahoma" w:cs="Tahoma"/>
          <w:sz w:val="22"/>
          <w:szCs w:val="22"/>
        </w:rPr>
        <w:t>para la “</w:t>
      </w:r>
      <w:r w:rsidRPr="009D40C7">
        <w:rPr>
          <w:rFonts w:ascii="Tahoma" w:hAnsi="Tahoma" w:cs="Tahoma"/>
          <w:sz w:val="22"/>
          <w:szCs w:val="22"/>
          <w:lang w:val="es-ES_tradnl"/>
        </w:rPr>
        <w:t>ADQUISICION DE REACTIVOS DE LABORATORIO CON EQUIPOS EN SESION EN USO”</w:t>
      </w:r>
      <w:r>
        <w:rPr>
          <w:rFonts w:ascii="Tahoma" w:hAnsi="Tahoma" w:cs="Tahoma"/>
          <w:sz w:val="22"/>
          <w:szCs w:val="22"/>
        </w:rPr>
        <w:t xml:space="preserve"> otorgada a favor de la empresa </w:t>
      </w:r>
      <w:r>
        <w:rPr>
          <w:rFonts w:ascii="Tahoma" w:hAnsi="Tahoma" w:cs="Tahoma"/>
          <w:color w:val="000000"/>
          <w:sz w:val="22"/>
          <w:szCs w:val="22"/>
        </w:rPr>
        <w:t>Sistemas Analíticos S.R.L.</w:t>
      </w:r>
      <w:r w:rsidRPr="00A113D0">
        <w:rPr>
          <w:rFonts w:ascii="Tahoma" w:hAnsi="Tahoma" w:cs="Tahoma"/>
          <w:color w:val="000000"/>
          <w:sz w:val="22"/>
          <w:szCs w:val="22"/>
        </w:rPr>
        <w:t xml:space="preserve">, </w:t>
      </w:r>
      <w:r w:rsidRPr="00A113D0">
        <w:rPr>
          <w:rFonts w:ascii="Tahoma" w:hAnsi="Tahoma" w:cs="Tahoma"/>
          <w:sz w:val="22"/>
          <w:szCs w:val="22"/>
        </w:rPr>
        <w:t>por los fundamentos expuestos.</w:t>
      </w:r>
    </w:p>
    <w:p w:rsidR="009C04B8" w:rsidRPr="00AB4E79" w:rsidRDefault="009C04B8" w:rsidP="009C04B8">
      <w:pPr>
        <w:pStyle w:val="Prrafodelista"/>
        <w:rPr>
          <w:rFonts w:ascii="Tahoma" w:hAnsi="Tahoma" w:cs="Tahoma"/>
          <w:sz w:val="22"/>
          <w:szCs w:val="22"/>
        </w:rPr>
      </w:pPr>
    </w:p>
    <w:p w:rsidR="009C04B8" w:rsidRDefault="009C04B8" w:rsidP="009C04B8">
      <w:pPr>
        <w:pStyle w:val="Prrafodelista"/>
        <w:numPr>
          <w:ilvl w:val="0"/>
          <w:numId w:val="19"/>
        </w:numPr>
        <w:tabs>
          <w:tab w:val="clear" w:pos="720"/>
        </w:tabs>
        <w:ind w:left="540" w:hanging="540"/>
        <w:contextualSpacing/>
        <w:jc w:val="both"/>
        <w:rPr>
          <w:rFonts w:ascii="Tahoma" w:hAnsi="Tahoma" w:cs="Tahoma"/>
          <w:sz w:val="22"/>
          <w:szCs w:val="22"/>
        </w:rPr>
      </w:pPr>
      <w:r w:rsidRPr="00AB4E79">
        <w:rPr>
          <w:rFonts w:ascii="Tahoma" w:hAnsi="Tahoma" w:cs="Tahoma"/>
          <w:sz w:val="22"/>
          <w:szCs w:val="22"/>
        </w:rPr>
        <w:t>Ejecutar la garantía presentada por la empresa</w:t>
      </w:r>
      <w:r>
        <w:rPr>
          <w:rFonts w:ascii="Tahoma" w:hAnsi="Tahoma" w:cs="Tahoma"/>
          <w:sz w:val="22"/>
          <w:szCs w:val="22"/>
        </w:rPr>
        <w:t xml:space="preserve"> QUIMICA SUIZA S.A.</w:t>
      </w:r>
      <w:r w:rsidRPr="00AB4E79">
        <w:rPr>
          <w:rFonts w:ascii="Tahoma" w:hAnsi="Tahoma" w:cs="Tahoma"/>
          <w:sz w:val="22"/>
          <w:szCs w:val="22"/>
        </w:rPr>
        <w:t xml:space="preserve"> por la interposición de su recurso de apelación.</w:t>
      </w:r>
    </w:p>
    <w:p w:rsidR="009C04B8" w:rsidRPr="00AB4E79" w:rsidRDefault="009C04B8" w:rsidP="009C04B8">
      <w:pPr>
        <w:pStyle w:val="Prrafodelista"/>
        <w:rPr>
          <w:rFonts w:ascii="Tahoma" w:hAnsi="Tahoma" w:cs="Tahoma"/>
          <w:sz w:val="22"/>
          <w:szCs w:val="22"/>
        </w:rPr>
      </w:pPr>
    </w:p>
    <w:p w:rsidR="009C04B8" w:rsidRDefault="009C04B8" w:rsidP="009C04B8">
      <w:pPr>
        <w:pStyle w:val="Prrafodelista"/>
        <w:numPr>
          <w:ilvl w:val="0"/>
          <w:numId w:val="19"/>
        </w:numPr>
        <w:tabs>
          <w:tab w:val="clear" w:pos="720"/>
        </w:tabs>
        <w:ind w:left="540" w:hanging="540"/>
        <w:contextualSpacing/>
        <w:jc w:val="both"/>
        <w:rPr>
          <w:rFonts w:ascii="Tahoma" w:hAnsi="Tahoma" w:cs="Tahoma"/>
          <w:sz w:val="22"/>
          <w:szCs w:val="22"/>
        </w:rPr>
      </w:pPr>
      <w:r w:rsidRPr="00AB4E79">
        <w:rPr>
          <w:rFonts w:ascii="Tahoma" w:hAnsi="Tahoma" w:cs="Tahoma"/>
          <w:sz w:val="22"/>
          <w:szCs w:val="22"/>
        </w:rPr>
        <w:t>Disponer la devolución de los antecedentes administrativos a la Entidad, la cual deberá recabarlos en la mesa de partes del Tribunal dentro del plazo de 30 días calendario de emitida la presente resolución; debiendo autorizar por escrito a la persona que realizará  dicha diligencia. En caso contrario, los antecedentes administrativos serán enviados al Archivo Central de OSCE para su custodia por un plazo de seis (6) meses, luego del cual serán remitidos al Archivo General de la Nación, bajo responsabilidad.</w:t>
      </w:r>
    </w:p>
    <w:p w:rsidR="009C04B8" w:rsidRPr="00AB4E79" w:rsidRDefault="009C04B8" w:rsidP="009C04B8">
      <w:pPr>
        <w:pStyle w:val="Prrafodelista"/>
        <w:rPr>
          <w:rFonts w:ascii="Tahoma" w:hAnsi="Tahoma" w:cs="Tahoma"/>
          <w:sz w:val="22"/>
          <w:szCs w:val="22"/>
        </w:rPr>
      </w:pPr>
    </w:p>
    <w:p w:rsidR="009C04B8" w:rsidRPr="00AB4E79" w:rsidRDefault="009C04B8" w:rsidP="009C04B8">
      <w:pPr>
        <w:pStyle w:val="Prrafodelista"/>
        <w:numPr>
          <w:ilvl w:val="0"/>
          <w:numId w:val="19"/>
        </w:numPr>
        <w:tabs>
          <w:tab w:val="clear" w:pos="720"/>
        </w:tabs>
        <w:ind w:left="540" w:hanging="540"/>
        <w:contextualSpacing/>
        <w:jc w:val="both"/>
        <w:rPr>
          <w:rFonts w:ascii="Tahoma" w:hAnsi="Tahoma" w:cs="Tahoma"/>
          <w:sz w:val="22"/>
          <w:szCs w:val="22"/>
        </w:rPr>
      </w:pPr>
      <w:r w:rsidRPr="00AB4E79">
        <w:rPr>
          <w:rFonts w:ascii="Tahoma" w:hAnsi="Tahoma" w:cs="Tahoma"/>
          <w:sz w:val="22"/>
          <w:szCs w:val="22"/>
        </w:rPr>
        <w:t>Dar por agotada la vía administrativa.</w:t>
      </w:r>
    </w:p>
    <w:p w:rsidR="009C04B8" w:rsidRPr="00CB0B36" w:rsidRDefault="009C04B8" w:rsidP="009C04B8">
      <w:pPr>
        <w:pStyle w:val="Textoindependiente21"/>
        <w:tabs>
          <w:tab w:val="left" w:pos="3544"/>
          <w:tab w:val="left" w:pos="7230"/>
          <w:tab w:val="left" w:pos="8505"/>
        </w:tabs>
        <w:ind w:right="-486"/>
        <w:rPr>
          <w:rFonts w:cs="Tahoma"/>
          <w:szCs w:val="22"/>
        </w:rPr>
      </w:pPr>
    </w:p>
    <w:p w:rsidR="009C04B8" w:rsidRPr="00CB0B36" w:rsidRDefault="009C04B8" w:rsidP="009C04B8">
      <w:pPr>
        <w:pStyle w:val="Textoindependiente21"/>
        <w:tabs>
          <w:tab w:val="left" w:pos="3544"/>
          <w:tab w:val="left" w:pos="7230"/>
          <w:tab w:val="left" w:pos="8505"/>
        </w:tabs>
        <w:ind w:left="567" w:right="-486"/>
        <w:rPr>
          <w:rFonts w:cs="Tahoma"/>
          <w:szCs w:val="22"/>
        </w:rPr>
      </w:pPr>
      <w:r w:rsidRPr="00CB0B36">
        <w:rPr>
          <w:rFonts w:cs="Tahoma"/>
          <w:szCs w:val="22"/>
        </w:rPr>
        <w:t>Regístrese, comuníquese y publíquese.</w:t>
      </w:r>
    </w:p>
    <w:p w:rsidR="009C04B8" w:rsidRDefault="009C04B8" w:rsidP="009C04B8">
      <w:pPr>
        <w:tabs>
          <w:tab w:val="left" w:pos="3544"/>
          <w:tab w:val="left" w:pos="7230"/>
          <w:tab w:val="left" w:pos="8505"/>
        </w:tabs>
        <w:ind w:right="-486"/>
        <w:jc w:val="center"/>
        <w:rPr>
          <w:rFonts w:ascii="Tahoma" w:hAnsi="Tahoma" w:cs="Tahoma"/>
          <w:b/>
          <w:sz w:val="22"/>
          <w:szCs w:val="22"/>
        </w:rPr>
      </w:pPr>
    </w:p>
    <w:p w:rsidR="001D0A76" w:rsidRDefault="001D0A76" w:rsidP="009C04B8">
      <w:pPr>
        <w:tabs>
          <w:tab w:val="left" w:pos="3544"/>
          <w:tab w:val="left" w:pos="7230"/>
          <w:tab w:val="left" w:pos="8505"/>
        </w:tabs>
        <w:ind w:right="-486"/>
        <w:jc w:val="center"/>
        <w:rPr>
          <w:rFonts w:ascii="Tahoma" w:hAnsi="Tahoma" w:cs="Tahoma"/>
          <w:b/>
          <w:sz w:val="22"/>
          <w:szCs w:val="22"/>
        </w:rPr>
      </w:pPr>
    </w:p>
    <w:p w:rsidR="001D0A76" w:rsidRDefault="001D0A76" w:rsidP="009C04B8">
      <w:pPr>
        <w:tabs>
          <w:tab w:val="left" w:pos="3544"/>
          <w:tab w:val="left" w:pos="7230"/>
          <w:tab w:val="left" w:pos="8505"/>
        </w:tabs>
        <w:ind w:right="-486"/>
        <w:jc w:val="center"/>
        <w:rPr>
          <w:rFonts w:ascii="Tahoma" w:hAnsi="Tahoma" w:cs="Tahoma"/>
          <w:b/>
          <w:sz w:val="22"/>
          <w:szCs w:val="22"/>
        </w:rPr>
      </w:pPr>
    </w:p>
    <w:p w:rsidR="001D0A76" w:rsidRPr="00CB0B36" w:rsidRDefault="001D0A76" w:rsidP="009C04B8">
      <w:pPr>
        <w:tabs>
          <w:tab w:val="left" w:pos="3544"/>
          <w:tab w:val="left" w:pos="7230"/>
          <w:tab w:val="left" w:pos="8505"/>
        </w:tabs>
        <w:ind w:right="-486"/>
        <w:jc w:val="center"/>
        <w:rPr>
          <w:rFonts w:ascii="Tahoma" w:hAnsi="Tahoma" w:cs="Tahoma"/>
          <w:b/>
          <w:sz w:val="22"/>
          <w:szCs w:val="22"/>
        </w:rPr>
      </w:pPr>
    </w:p>
    <w:p w:rsidR="009C04B8" w:rsidRDefault="009C04B8" w:rsidP="009C04B8">
      <w:pPr>
        <w:tabs>
          <w:tab w:val="left" w:pos="3544"/>
          <w:tab w:val="left" w:pos="7230"/>
          <w:tab w:val="left" w:pos="8505"/>
        </w:tabs>
        <w:ind w:right="-486"/>
        <w:jc w:val="center"/>
        <w:rPr>
          <w:rFonts w:ascii="Tahoma" w:hAnsi="Tahoma" w:cs="Tahoma"/>
          <w:b/>
          <w:sz w:val="22"/>
          <w:szCs w:val="22"/>
        </w:rPr>
      </w:pPr>
    </w:p>
    <w:p w:rsidR="009C04B8" w:rsidRPr="00CB0B36" w:rsidRDefault="009C04B8" w:rsidP="009C04B8">
      <w:pPr>
        <w:tabs>
          <w:tab w:val="left" w:pos="3544"/>
          <w:tab w:val="left" w:pos="7230"/>
          <w:tab w:val="left" w:pos="8505"/>
        </w:tabs>
        <w:ind w:right="-486"/>
        <w:jc w:val="center"/>
        <w:rPr>
          <w:rFonts w:ascii="Tahoma" w:hAnsi="Tahoma" w:cs="Tahoma"/>
          <w:b/>
          <w:sz w:val="22"/>
          <w:szCs w:val="22"/>
        </w:rPr>
      </w:pPr>
    </w:p>
    <w:p w:rsidR="009C04B8" w:rsidRPr="00CB0B36" w:rsidRDefault="009C04B8" w:rsidP="009C04B8">
      <w:pPr>
        <w:tabs>
          <w:tab w:val="left" w:pos="3544"/>
          <w:tab w:val="left" w:pos="7230"/>
          <w:tab w:val="left" w:pos="8505"/>
        </w:tabs>
        <w:ind w:right="-486"/>
        <w:jc w:val="center"/>
        <w:rPr>
          <w:rFonts w:ascii="Tahoma" w:hAnsi="Tahoma" w:cs="Tahoma"/>
          <w:b/>
          <w:sz w:val="22"/>
          <w:szCs w:val="22"/>
        </w:rPr>
      </w:pPr>
    </w:p>
    <w:p w:rsidR="009C04B8" w:rsidRPr="00CB0B36" w:rsidRDefault="009C04B8" w:rsidP="009C04B8">
      <w:pPr>
        <w:tabs>
          <w:tab w:val="left" w:pos="3544"/>
          <w:tab w:val="left" w:pos="7230"/>
          <w:tab w:val="left" w:pos="8505"/>
        </w:tabs>
        <w:ind w:right="-486"/>
        <w:jc w:val="center"/>
        <w:rPr>
          <w:rFonts w:ascii="Tahoma" w:hAnsi="Tahoma" w:cs="Tahoma"/>
          <w:b/>
          <w:shadow/>
          <w:sz w:val="22"/>
          <w:szCs w:val="22"/>
          <w:lang w:val="pt-BR"/>
        </w:rPr>
      </w:pPr>
      <w:r w:rsidRPr="00CB0B36">
        <w:rPr>
          <w:rFonts w:ascii="Tahoma" w:hAnsi="Tahoma" w:cs="Tahoma"/>
          <w:b/>
          <w:shadow/>
          <w:sz w:val="22"/>
          <w:szCs w:val="22"/>
          <w:lang w:val="pt-BR"/>
        </w:rPr>
        <w:t>PRESIDENTE</w:t>
      </w:r>
    </w:p>
    <w:p w:rsidR="009C04B8" w:rsidRPr="00CB0B36" w:rsidRDefault="009C04B8" w:rsidP="009C04B8">
      <w:pPr>
        <w:tabs>
          <w:tab w:val="left" w:pos="3544"/>
          <w:tab w:val="left" w:pos="7230"/>
          <w:tab w:val="left" w:pos="8505"/>
        </w:tabs>
        <w:ind w:right="-486" w:firstLine="708"/>
        <w:rPr>
          <w:rFonts w:ascii="Tahoma" w:hAnsi="Tahoma" w:cs="Tahoma"/>
          <w:b/>
          <w:shadow/>
          <w:sz w:val="22"/>
          <w:szCs w:val="22"/>
          <w:lang w:val="pt-BR"/>
        </w:rPr>
      </w:pPr>
    </w:p>
    <w:p w:rsidR="009C04B8" w:rsidRPr="00CB0B36" w:rsidRDefault="00EB7F8C" w:rsidP="009C04B8">
      <w:pPr>
        <w:tabs>
          <w:tab w:val="left" w:pos="3544"/>
          <w:tab w:val="left" w:pos="7230"/>
          <w:tab w:val="left" w:pos="8505"/>
        </w:tabs>
        <w:ind w:right="-486" w:firstLine="708"/>
        <w:rPr>
          <w:rFonts w:ascii="Tahoma" w:hAnsi="Tahoma" w:cs="Tahoma"/>
          <w:shadow/>
          <w:sz w:val="22"/>
          <w:szCs w:val="22"/>
          <w:lang w:val="pt-BR"/>
        </w:rPr>
      </w:pPr>
      <w:r>
        <w:rPr>
          <w:rFonts w:ascii="Tahoma" w:hAnsi="Tahoma" w:cs="Tahoma"/>
          <w:b/>
          <w:shadow/>
          <w:sz w:val="22"/>
          <w:szCs w:val="22"/>
          <w:lang w:val="pt-BR"/>
        </w:rPr>
        <w:t>VOCAL</w:t>
      </w:r>
      <w:r w:rsidR="009C04B8">
        <w:rPr>
          <w:rFonts w:ascii="Tahoma" w:hAnsi="Tahoma" w:cs="Tahoma"/>
          <w:b/>
          <w:shadow/>
          <w:sz w:val="22"/>
          <w:szCs w:val="22"/>
          <w:lang w:val="pt-BR"/>
        </w:rPr>
        <w:t xml:space="preserve">          </w:t>
      </w:r>
      <w:r w:rsidR="009C04B8" w:rsidRPr="00CB0B36">
        <w:rPr>
          <w:rFonts w:ascii="Tahoma" w:hAnsi="Tahoma" w:cs="Tahoma"/>
          <w:b/>
          <w:shadow/>
          <w:sz w:val="22"/>
          <w:szCs w:val="22"/>
          <w:lang w:val="pt-BR"/>
        </w:rPr>
        <w:t xml:space="preserve">                                                                                    V</w:t>
      </w:r>
      <w:r w:rsidR="006056C1">
        <w:rPr>
          <w:rFonts w:ascii="Tahoma" w:hAnsi="Tahoma" w:cs="Tahoma"/>
          <w:b/>
          <w:shadow/>
          <w:sz w:val="22"/>
          <w:szCs w:val="22"/>
          <w:lang w:val="pt-BR"/>
        </w:rPr>
        <w:t xml:space="preserve">OCAL                  </w:t>
      </w:r>
      <w:r w:rsidR="009C04B8" w:rsidRPr="00CB0B36">
        <w:rPr>
          <w:rFonts w:ascii="Tahoma" w:hAnsi="Tahoma" w:cs="Tahoma"/>
          <w:b/>
          <w:shadow/>
          <w:sz w:val="22"/>
          <w:szCs w:val="22"/>
          <w:lang w:val="pt-BR"/>
        </w:rPr>
        <w:t xml:space="preserve">                                                 </w:t>
      </w:r>
    </w:p>
    <w:p w:rsidR="009C04B8" w:rsidRDefault="009C04B8" w:rsidP="009C04B8">
      <w:pPr>
        <w:jc w:val="both"/>
        <w:rPr>
          <w:rFonts w:ascii="Tahoma" w:hAnsi="Tahoma" w:cs="Tahoma"/>
          <w:sz w:val="22"/>
          <w:szCs w:val="22"/>
          <w:lang w:val="pt-BR"/>
        </w:rPr>
      </w:pPr>
      <w:r w:rsidRPr="00CB0B36">
        <w:rPr>
          <w:rFonts w:ascii="Tahoma" w:hAnsi="Tahoma" w:cs="Tahoma"/>
          <w:sz w:val="22"/>
          <w:szCs w:val="22"/>
          <w:lang w:val="pt-BR"/>
        </w:rPr>
        <w:t>ss.</w:t>
      </w:r>
    </w:p>
    <w:p w:rsidR="009C04B8" w:rsidRDefault="00EB7F8C" w:rsidP="009C04B8">
      <w:pPr>
        <w:jc w:val="both"/>
        <w:rPr>
          <w:rFonts w:ascii="Tahoma" w:hAnsi="Tahoma" w:cs="Tahoma"/>
          <w:sz w:val="22"/>
          <w:szCs w:val="22"/>
          <w:lang w:val="pt-BR"/>
        </w:rPr>
      </w:pPr>
      <w:r>
        <w:rPr>
          <w:rFonts w:ascii="Tahoma" w:hAnsi="Tahoma" w:cs="Tahoma"/>
          <w:sz w:val="22"/>
          <w:szCs w:val="22"/>
          <w:lang w:val="pt-BR"/>
        </w:rPr>
        <w:t>Navas Rondó</w:t>
      </w:r>
      <w:r w:rsidR="009C04B8">
        <w:rPr>
          <w:rFonts w:ascii="Tahoma" w:hAnsi="Tahoma" w:cs="Tahoma"/>
          <w:sz w:val="22"/>
          <w:szCs w:val="22"/>
          <w:lang w:val="pt-BR"/>
        </w:rPr>
        <w:t>n</w:t>
      </w:r>
      <w:r>
        <w:rPr>
          <w:rFonts w:ascii="Tahoma" w:hAnsi="Tahoma" w:cs="Tahoma"/>
          <w:sz w:val="22"/>
          <w:szCs w:val="22"/>
          <w:lang w:val="pt-BR"/>
        </w:rPr>
        <w:t>.</w:t>
      </w:r>
    </w:p>
    <w:p w:rsidR="00EB7F8C" w:rsidRPr="00CB0B36" w:rsidRDefault="00EB7F8C" w:rsidP="009C04B8">
      <w:pPr>
        <w:jc w:val="both"/>
        <w:rPr>
          <w:rFonts w:ascii="Tahoma" w:hAnsi="Tahoma" w:cs="Tahoma"/>
          <w:sz w:val="22"/>
          <w:szCs w:val="22"/>
          <w:lang w:val="pt-BR"/>
        </w:rPr>
      </w:pPr>
      <w:r>
        <w:rPr>
          <w:rFonts w:ascii="Tahoma" w:hAnsi="Tahoma" w:cs="Tahoma"/>
          <w:sz w:val="22"/>
          <w:szCs w:val="22"/>
          <w:lang w:val="pt-BR"/>
        </w:rPr>
        <w:t>Ramírez Maynetto.</w:t>
      </w:r>
    </w:p>
    <w:p w:rsidR="009C04B8" w:rsidRDefault="009C04B8" w:rsidP="009C04B8">
      <w:pPr>
        <w:pStyle w:val="Textoindependiente21"/>
        <w:tabs>
          <w:tab w:val="left" w:pos="5250"/>
        </w:tabs>
        <w:rPr>
          <w:rFonts w:cs="Tahoma"/>
          <w:szCs w:val="22"/>
          <w:lang w:val="pt-BR"/>
        </w:rPr>
      </w:pPr>
      <w:r w:rsidRPr="00CB0B36">
        <w:rPr>
          <w:rFonts w:cs="Tahoma"/>
          <w:szCs w:val="22"/>
          <w:lang w:val="pt-BR"/>
        </w:rPr>
        <w:t>Basulto Liewald.</w:t>
      </w:r>
    </w:p>
    <w:p w:rsidR="008B738B" w:rsidRDefault="008071A0"/>
    <w:sectPr w:rsidR="008B738B" w:rsidSect="009C04B8">
      <w:headerReference w:type="default" r:id="rId7"/>
      <w:footerReference w:type="default" r:id="rId8"/>
      <w:pgSz w:w="11906" w:h="16838"/>
      <w:pgMar w:top="3402"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1A0" w:rsidRDefault="008071A0" w:rsidP="009C04B8">
      <w:r>
        <w:separator/>
      </w:r>
    </w:p>
  </w:endnote>
  <w:endnote w:type="continuationSeparator" w:id="1">
    <w:p w:rsidR="008071A0" w:rsidRDefault="008071A0" w:rsidP="009C04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12172"/>
      <w:docPartObj>
        <w:docPartGallery w:val="Page Numbers (Bottom of Page)"/>
        <w:docPartUnique/>
      </w:docPartObj>
    </w:sdtPr>
    <w:sdtContent>
      <w:sdt>
        <w:sdtPr>
          <w:id w:val="216747541"/>
          <w:docPartObj>
            <w:docPartGallery w:val="Page Numbers (Top of Page)"/>
            <w:docPartUnique/>
          </w:docPartObj>
        </w:sdtPr>
        <w:sdtContent>
          <w:p w:rsidR="009C04B8" w:rsidRDefault="009C04B8">
            <w:pPr>
              <w:pStyle w:val="Piedepgina"/>
              <w:jc w:val="center"/>
            </w:pPr>
            <w:r>
              <w:t xml:space="preserve">Página </w:t>
            </w:r>
            <w:r w:rsidR="00685D28">
              <w:rPr>
                <w:b/>
                <w:sz w:val="24"/>
                <w:szCs w:val="24"/>
              </w:rPr>
              <w:fldChar w:fldCharType="begin"/>
            </w:r>
            <w:r>
              <w:rPr>
                <w:b/>
              </w:rPr>
              <w:instrText>PAGE</w:instrText>
            </w:r>
            <w:r w:rsidR="00685D28">
              <w:rPr>
                <w:b/>
                <w:sz w:val="24"/>
                <w:szCs w:val="24"/>
              </w:rPr>
              <w:fldChar w:fldCharType="separate"/>
            </w:r>
            <w:r w:rsidR="000510E7">
              <w:rPr>
                <w:b/>
                <w:noProof/>
              </w:rPr>
              <w:t>1</w:t>
            </w:r>
            <w:r w:rsidR="00685D28">
              <w:rPr>
                <w:b/>
                <w:sz w:val="24"/>
                <w:szCs w:val="24"/>
              </w:rPr>
              <w:fldChar w:fldCharType="end"/>
            </w:r>
            <w:r>
              <w:t xml:space="preserve"> de </w:t>
            </w:r>
            <w:r w:rsidR="00685D28">
              <w:rPr>
                <w:b/>
                <w:sz w:val="24"/>
                <w:szCs w:val="24"/>
              </w:rPr>
              <w:fldChar w:fldCharType="begin"/>
            </w:r>
            <w:r>
              <w:rPr>
                <w:b/>
              </w:rPr>
              <w:instrText>NUMPAGES</w:instrText>
            </w:r>
            <w:r w:rsidR="00685D28">
              <w:rPr>
                <w:b/>
                <w:sz w:val="24"/>
                <w:szCs w:val="24"/>
              </w:rPr>
              <w:fldChar w:fldCharType="separate"/>
            </w:r>
            <w:r w:rsidR="000510E7">
              <w:rPr>
                <w:b/>
                <w:noProof/>
              </w:rPr>
              <w:t>18</w:t>
            </w:r>
            <w:r w:rsidR="00685D28">
              <w:rPr>
                <w:b/>
                <w:sz w:val="24"/>
                <w:szCs w:val="24"/>
              </w:rPr>
              <w:fldChar w:fldCharType="end"/>
            </w:r>
          </w:p>
        </w:sdtContent>
      </w:sdt>
    </w:sdtContent>
  </w:sdt>
  <w:p w:rsidR="009C04B8" w:rsidRDefault="009C04B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1A0" w:rsidRDefault="008071A0" w:rsidP="009C04B8">
      <w:r>
        <w:separator/>
      </w:r>
    </w:p>
  </w:footnote>
  <w:footnote w:type="continuationSeparator" w:id="1">
    <w:p w:rsidR="008071A0" w:rsidRDefault="008071A0" w:rsidP="009C04B8">
      <w:r>
        <w:continuationSeparator/>
      </w:r>
    </w:p>
  </w:footnote>
  <w:footnote w:id="2">
    <w:p w:rsidR="009C04B8" w:rsidRPr="002716B8" w:rsidRDefault="009C04B8" w:rsidP="009C04B8">
      <w:pPr>
        <w:pStyle w:val="Textonotapie"/>
        <w:widowControl w:val="0"/>
        <w:tabs>
          <w:tab w:val="left" w:pos="142"/>
        </w:tabs>
        <w:ind w:left="142" w:hanging="142"/>
        <w:jc w:val="both"/>
        <w:rPr>
          <w:sz w:val="18"/>
          <w:szCs w:val="18"/>
        </w:rPr>
      </w:pPr>
      <w:r w:rsidRPr="002716B8">
        <w:rPr>
          <w:rStyle w:val="Refdenotaalpie"/>
          <w:sz w:val="18"/>
          <w:szCs w:val="18"/>
        </w:rPr>
        <w:footnoteRef/>
      </w:r>
      <w:r>
        <w:rPr>
          <w:sz w:val="18"/>
          <w:szCs w:val="18"/>
        </w:rPr>
        <w:t xml:space="preserve"> </w:t>
      </w:r>
      <w:r w:rsidRPr="002716B8">
        <w:rPr>
          <w:sz w:val="18"/>
          <w:szCs w:val="18"/>
        </w:rPr>
        <w:t xml:space="preserve">El Tribunal de Contrataciones y Adquisiciones del Estado se ha pronunciado sobre este tema en la Resolución N.º </w:t>
      </w:r>
      <w:r>
        <w:rPr>
          <w:sz w:val="18"/>
          <w:szCs w:val="18"/>
        </w:rPr>
        <w:t xml:space="preserve"> </w:t>
      </w:r>
      <w:r w:rsidRPr="002716B8">
        <w:rPr>
          <w:sz w:val="18"/>
          <w:szCs w:val="18"/>
        </w:rPr>
        <w:t xml:space="preserve">232/2007.TC-SU. </w:t>
      </w:r>
    </w:p>
    <w:p w:rsidR="009C04B8" w:rsidRPr="00B85574" w:rsidRDefault="009C04B8" w:rsidP="009C04B8">
      <w:pPr>
        <w:pStyle w:val="Textonotapie"/>
        <w:widowControl w:val="0"/>
        <w:tabs>
          <w:tab w:val="left" w:pos="142"/>
        </w:tabs>
        <w:ind w:left="142" w:hanging="142"/>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0E7" w:rsidRDefault="000510E7" w:rsidP="000510E7">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0510E7" w:rsidRDefault="000510E7" w:rsidP="000510E7">
    <w:pPr>
      <w:pStyle w:val="Encabezado"/>
      <w:rPr>
        <w:noProof/>
      </w:rPr>
    </w:pPr>
  </w:p>
  <w:p w:rsidR="000510E7" w:rsidRDefault="000510E7" w:rsidP="000510E7">
    <w:pPr>
      <w:pStyle w:val="Encabezado"/>
      <w:rPr>
        <w:noProof/>
      </w:rPr>
    </w:pPr>
  </w:p>
  <w:p w:rsidR="000510E7" w:rsidRDefault="000510E7" w:rsidP="000510E7">
    <w:pPr>
      <w:pStyle w:val="Encabezado"/>
      <w:rPr>
        <w:noProof/>
      </w:rPr>
    </w:pPr>
  </w:p>
  <w:p w:rsidR="000510E7" w:rsidRDefault="000510E7" w:rsidP="000510E7">
    <w:pPr>
      <w:pStyle w:val="Encabezado"/>
      <w:jc w:val="center"/>
    </w:pPr>
    <w:r>
      <w:rPr>
        <w:rFonts w:ascii="Monotype Corsiva" w:hAnsi="Monotype Corsiva"/>
        <w:b/>
        <w:sz w:val="44"/>
        <w:szCs w:val="44"/>
      </w:rPr>
      <w:t xml:space="preserve">Resolución Nº   </w:t>
    </w:r>
    <w:r>
      <w:rPr>
        <w:rFonts w:ascii="Tahoma" w:hAnsi="Tahoma" w:cs="Tahoma"/>
        <w:b/>
        <w:sz w:val="44"/>
        <w:szCs w:val="44"/>
      </w:rPr>
      <w:t>1088-2011-TC-S1</w:t>
    </w:r>
  </w:p>
  <w:p w:rsidR="000510E7" w:rsidRDefault="000510E7">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E08FA"/>
    <w:multiLevelType w:val="hybridMultilevel"/>
    <w:tmpl w:val="AECEB126"/>
    <w:lvl w:ilvl="0" w:tplc="37E26810">
      <w:numFmt w:val="bullet"/>
      <w:lvlText w:val="-"/>
      <w:lvlJc w:val="left"/>
      <w:pPr>
        <w:ind w:left="927" w:hanging="360"/>
      </w:pPr>
      <w:rPr>
        <w:rFonts w:ascii="Times New Roman" w:eastAsia="Times New Roman" w:hAnsi="Times New Roman" w:cs="Times New Roman" w:hint="default"/>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1">
    <w:nsid w:val="15F17DB2"/>
    <w:multiLevelType w:val="hybridMultilevel"/>
    <w:tmpl w:val="49F0EA04"/>
    <w:lvl w:ilvl="0" w:tplc="C08A2646">
      <w:start w:val="1"/>
      <w:numFmt w:val="decimal"/>
      <w:lvlText w:val="%1."/>
      <w:lvlJc w:val="left"/>
      <w:pPr>
        <w:tabs>
          <w:tab w:val="num" w:pos="720"/>
        </w:tabs>
        <w:ind w:left="720" w:hanging="360"/>
      </w:pPr>
      <w:rPr>
        <w:rFonts w:ascii="Bookman Old Style" w:hAnsi="Bookman Old Style" w:cs="Tahoma" w:hint="default"/>
        <w:b/>
        <w:i w:val="0"/>
        <w:sz w:val="23"/>
        <w:szCs w:val="23"/>
      </w:rPr>
    </w:lvl>
    <w:lvl w:ilvl="1" w:tplc="280A0019">
      <w:start w:val="1"/>
      <w:numFmt w:val="lowerLetter"/>
      <w:lvlText w:val="%2."/>
      <w:lvlJc w:val="left"/>
      <w:pPr>
        <w:tabs>
          <w:tab w:val="num" w:pos="1440"/>
        </w:tabs>
        <w:ind w:left="1440" w:hanging="360"/>
      </w:pPr>
      <w:rPr>
        <w:rFonts w:cs="Times New Roman"/>
      </w:rPr>
    </w:lvl>
    <w:lvl w:ilvl="2" w:tplc="280A001B" w:tentative="1">
      <w:start w:val="1"/>
      <w:numFmt w:val="lowerRoman"/>
      <w:lvlText w:val="%3."/>
      <w:lvlJc w:val="right"/>
      <w:pPr>
        <w:tabs>
          <w:tab w:val="num" w:pos="2160"/>
        </w:tabs>
        <w:ind w:left="2160" w:hanging="180"/>
      </w:pPr>
      <w:rPr>
        <w:rFonts w:cs="Times New Roman"/>
      </w:rPr>
    </w:lvl>
    <w:lvl w:ilvl="3" w:tplc="280A000F" w:tentative="1">
      <w:start w:val="1"/>
      <w:numFmt w:val="decimal"/>
      <w:lvlText w:val="%4."/>
      <w:lvlJc w:val="left"/>
      <w:pPr>
        <w:tabs>
          <w:tab w:val="num" w:pos="2880"/>
        </w:tabs>
        <w:ind w:left="2880" w:hanging="360"/>
      </w:pPr>
      <w:rPr>
        <w:rFonts w:cs="Times New Roman"/>
      </w:rPr>
    </w:lvl>
    <w:lvl w:ilvl="4" w:tplc="280A0019" w:tentative="1">
      <w:start w:val="1"/>
      <w:numFmt w:val="lowerLetter"/>
      <w:lvlText w:val="%5."/>
      <w:lvlJc w:val="left"/>
      <w:pPr>
        <w:tabs>
          <w:tab w:val="num" w:pos="3600"/>
        </w:tabs>
        <w:ind w:left="3600" w:hanging="360"/>
      </w:pPr>
      <w:rPr>
        <w:rFonts w:cs="Times New Roman"/>
      </w:rPr>
    </w:lvl>
    <w:lvl w:ilvl="5" w:tplc="280A001B" w:tentative="1">
      <w:start w:val="1"/>
      <w:numFmt w:val="lowerRoman"/>
      <w:lvlText w:val="%6."/>
      <w:lvlJc w:val="right"/>
      <w:pPr>
        <w:tabs>
          <w:tab w:val="num" w:pos="4320"/>
        </w:tabs>
        <w:ind w:left="4320" w:hanging="180"/>
      </w:pPr>
      <w:rPr>
        <w:rFonts w:cs="Times New Roman"/>
      </w:rPr>
    </w:lvl>
    <w:lvl w:ilvl="6" w:tplc="280A000F" w:tentative="1">
      <w:start w:val="1"/>
      <w:numFmt w:val="decimal"/>
      <w:lvlText w:val="%7."/>
      <w:lvlJc w:val="left"/>
      <w:pPr>
        <w:tabs>
          <w:tab w:val="num" w:pos="5040"/>
        </w:tabs>
        <w:ind w:left="5040" w:hanging="360"/>
      </w:pPr>
      <w:rPr>
        <w:rFonts w:cs="Times New Roman"/>
      </w:rPr>
    </w:lvl>
    <w:lvl w:ilvl="7" w:tplc="280A0019" w:tentative="1">
      <w:start w:val="1"/>
      <w:numFmt w:val="lowerLetter"/>
      <w:lvlText w:val="%8."/>
      <w:lvlJc w:val="left"/>
      <w:pPr>
        <w:tabs>
          <w:tab w:val="num" w:pos="5760"/>
        </w:tabs>
        <w:ind w:left="5760" w:hanging="360"/>
      </w:pPr>
      <w:rPr>
        <w:rFonts w:cs="Times New Roman"/>
      </w:rPr>
    </w:lvl>
    <w:lvl w:ilvl="8" w:tplc="280A001B" w:tentative="1">
      <w:start w:val="1"/>
      <w:numFmt w:val="lowerRoman"/>
      <w:lvlText w:val="%9."/>
      <w:lvlJc w:val="right"/>
      <w:pPr>
        <w:tabs>
          <w:tab w:val="num" w:pos="6480"/>
        </w:tabs>
        <w:ind w:left="6480" w:hanging="180"/>
      </w:pPr>
      <w:rPr>
        <w:rFonts w:cs="Times New Roman"/>
      </w:rPr>
    </w:lvl>
  </w:abstractNum>
  <w:abstractNum w:abstractNumId="2">
    <w:nsid w:val="32581937"/>
    <w:multiLevelType w:val="hybridMultilevel"/>
    <w:tmpl w:val="227A21C8"/>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32B74BE8"/>
    <w:multiLevelType w:val="hybridMultilevel"/>
    <w:tmpl w:val="76C833E4"/>
    <w:lvl w:ilvl="0" w:tplc="0C0A0019">
      <w:start w:val="1"/>
      <w:numFmt w:val="lowerLetter"/>
      <w:lvlText w:val="%1."/>
      <w:lvlJc w:val="left"/>
      <w:pPr>
        <w:tabs>
          <w:tab w:val="num" w:pos="1440"/>
        </w:tabs>
        <w:ind w:left="144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
    <w:nsid w:val="33381E42"/>
    <w:multiLevelType w:val="hybridMultilevel"/>
    <w:tmpl w:val="051EB870"/>
    <w:lvl w:ilvl="0" w:tplc="2F485430">
      <w:start w:val="1"/>
      <w:numFmt w:val="upperRoman"/>
      <w:lvlText w:val="%1."/>
      <w:lvlJc w:val="righ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36546475"/>
    <w:multiLevelType w:val="hybridMultilevel"/>
    <w:tmpl w:val="26B8BF70"/>
    <w:lvl w:ilvl="0" w:tplc="4EE623A8">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6">
    <w:nsid w:val="3D7A3EE7"/>
    <w:multiLevelType w:val="hybridMultilevel"/>
    <w:tmpl w:val="E8800228"/>
    <w:lvl w:ilvl="0" w:tplc="CC44D9E8">
      <w:start w:val="1"/>
      <w:numFmt w:val="lowerRoman"/>
      <w:lvlText w:val="(%1)"/>
      <w:lvlJc w:val="left"/>
      <w:pPr>
        <w:ind w:left="1287" w:hanging="360"/>
      </w:pPr>
      <w:rPr>
        <w:rFonts w:hint="default"/>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7">
    <w:nsid w:val="415A5D74"/>
    <w:multiLevelType w:val="hybridMultilevel"/>
    <w:tmpl w:val="36B634C0"/>
    <w:lvl w:ilvl="0" w:tplc="0ECAD502">
      <w:start w:val="1"/>
      <w:numFmt w:val="lowerRoman"/>
      <w:lvlText w:val="%1."/>
      <w:lvlJc w:val="left"/>
      <w:pPr>
        <w:ind w:left="1287" w:hanging="72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8">
    <w:nsid w:val="55E33539"/>
    <w:multiLevelType w:val="hybridMultilevel"/>
    <w:tmpl w:val="F8325FC8"/>
    <w:lvl w:ilvl="0" w:tplc="CC44D9E8">
      <w:start w:val="1"/>
      <w:numFmt w:val="lowerRoman"/>
      <w:lvlText w:val="(%1)"/>
      <w:lvlJc w:val="left"/>
      <w:pPr>
        <w:ind w:left="1287" w:hanging="360"/>
      </w:pPr>
      <w:rPr>
        <w:rFonts w:hint="default"/>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9">
    <w:nsid w:val="56A255A9"/>
    <w:multiLevelType w:val="hybridMultilevel"/>
    <w:tmpl w:val="EC6A58A8"/>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0">
    <w:nsid w:val="5C3F1D62"/>
    <w:multiLevelType w:val="hybridMultilevel"/>
    <w:tmpl w:val="C9008B84"/>
    <w:lvl w:ilvl="0" w:tplc="B80C3012">
      <w:start w:val="1"/>
      <w:numFmt w:val="decimal"/>
      <w:lvlText w:val="%1."/>
      <w:lvlJc w:val="left"/>
      <w:pPr>
        <w:tabs>
          <w:tab w:val="num" w:pos="454"/>
        </w:tabs>
        <w:ind w:left="454" w:hanging="454"/>
      </w:pPr>
      <w:rPr>
        <w:rFonts w:ascii="Tahoma" w:hAnsi="Tahoma" w:cs="Tahoma" w:hint="default"/>
        <w:b/>
        <w:i w:val="0"/>
        <w:shadow w:val="0"/>
        <w:sz w:val="22"/>
        <w:szCs w:val="22"/>
        <w:u w:color="FFFFFF"/>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5DBA025C"/>
    <w:multiLevelType w:val="singleLevel"/>
    <w:tmpl w:val="A6941128"/>
    <w:lvl w:ilvl="0">
      <w:start w:val="1"/>
      <w:numFmt w:val="decimal"/>
      <w:lvlText w:val="%1."/>
      <w:legacy w:legacy="1" w:legacySpace="0" w:legacyIndent="360"/>
      <w:lvlJc w:val="left"/>
      <w:rPr>
        <w:rFonts w:ascii="Tahoma" w:hAnsi="Tahoma" w:cs="Tahoma" w:hint="default"/>
        <w:b/>
      </w:rPr>
    </w:lvl>
  </w:abstractNum>
  <w:abstractNum w:abstractNumId="12">
    <w:nsid w:val="68861F7D"/>
    <w:multiLevelType w:val="hybridMultilevel"/>
    <w:tmpl w:val="4A52BA94"/>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3">
    <w:nsid w:val="6F1B2ABC"/>
    <w:multiLevelType w:val="hybridMultilevel"/>
    <w:tmpl w:val="646A9C48"/>
    <w:lvl w:ilvl="0" w:tplc="0C0A0019">
      <w:start w:val="1"/>
      <w:numFmt w:val="lowerLetter"/>
      <w:lvlText w:val="%1."/>
      <w:lvlJc w:val="left"/>
      <w:pPr>
        <w:ind w:left="1260" w:hanging="360"/>
      </w:pPr>
    </w:lvl>
    <w:lvl w:ilvl="1" w:tplc="0C0A0019" w:tentative="1">
      <w:start w:val="1"/>
      <w:numFmt w:val="lowerLetter"/>
      <w:lvlText w:val="%2."/>
      <w:lvlJc w:val="left"/>
      <w:pPr>
        <w:ind w:left="1980" w:hanging="360"/>
      </w:pPr>
    </w:lvl>
    <w:lvl w:ilvl="2" w:tplc="0C0A001B" w:tentative="1">
      <w:start w:val="1"/>
      <w:numFmt w:val="lowerRoman"/>
      <w:lvlText w:val="%3."/>
      <w:lvlJc w:val="right"/>
      <w:pPr>
        <w:ind w:left="2700" w:hanging="180"/>
      </w:pPr>
    </w:lvl>
    <w:lvl w:ilvl="3" w:tplc="0C0A000F" w:tentative="1">
      <w:start w:val="1"/>
      <w:numFmt w:val="decimal"/>
      <w:lvlText w:val="%4."/>
      <w:lvlJc w:val="left"/>
      <w:pPr>
        <w:ind w:left="3420" w:hanging="360"/>
      </w:pPr>
    </w:lvl>
    <w:lvl w:ilvl="4" w:tplc="0C0A0019" w:tentative="1">
      <w:start w:val="1"/>
      <w:numFmt w:val="lowerLetter"/>
      <w:lvlText w:val="%5."/>
      <w:lvlJc w:val="left"/>
      <w:pPr>
        <w:ind w:left="4140" w:hanging="360"/>
      </w:pPr>
    </w:lvl>
    <w:lvl w:ilvl="5" w:tplc="0C0A001B" w:tentative="1">
      <w:start w:val="1"/>
      <w:numFmt w:val="lowerRoman"/>
      <w:lvlText w:val="%6."/>
      <w:lvlJc w:val="right"/>
      <w:pPr>
        <w:ind w:left="4860" w:hanging="180"/>
      </w:pPr>
    </w:lvl>
    <w:lvl w:ilvl="6" w:tplc="0C0A000F" w:tentative="1">
      <w:start w:val="1"/>
      <w:numFmt w:val="decimal"/>
      <w:lvlText w:val="%7."/>
      <w:lvlJc w:val="left"/>
      <w:pPr>
        <w:ind w:left="5580" w:hanging="360"/>
      </w:pPr>
    </w:lvl>
    <w:lvl w:ilvl="7" w:tplc="0C0A0019" w:tentative="1">
      <w:start w:val="1"/>
      <w:numFmt w:val="lowerLetter"/>
      <w:lvlText w:val="%8."/>
      <w:lvlJc w:val="left"/>
      <w:pPr>
        <w:ind w:left="6300" w:hanging="360"/>
      </w:pPr>
    </w:lvl>
    <w:lvl w:ilvl="8" w:tplc="0C0A001B" w:tentative="1">
      <w:start w:val="1"/>
      <w:numFmt w:val="lowerRoman"/>
      <w:lvlText w:val="%9."/>
      <w:lvlJc w:val="right"/>
      <w:pPr>
        <w:ind w:left="7020" w:hanging="180"/>
      </w:pPr>
    </w:lvl>
  </w:abstractNum>
  <w:abstractNum w:abstractNumId="14">
    <w:nsid w:val="6F4E4283"/>
    <w:multiLevelType w:val="hybridMultilevel"/>
    <w:tmpl w:val="5B1CDCE8"/>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70067325"/>
    <w:multiLevelType w:val="hybridMultilevel"/>
    <w:tmpl w:val="26B8BF70"/>
    <w:lvl w:ilvl="0" w:tplc="4EE623A8">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6">
    <w:nsid w:val="72352AB3"/>
    <w:multiLevelType w:val="hybridMultilevel"/>
    <w:tmpl w:val="ABBE0F94"/>
    <w:lvl w:ilvl="0" w:tplc="FBC8EA4E">
      <w:start w:val="1"/>
      <w:numFmt w:val="decimal"/>
      <w:lvlText w:val="%1."/>
      <w:lvlJc w:val="left"/>
      <w:pPr>
        <w:tabs>
          <w:tab w:val="num" w:pos="360"/>
        </w:tabs>
        <w:ind w:left="360" w:hanging="360"/>
      </w:pPr>
      <w:rPr>
        <w:rFonts w:hint="default"/>
        <w:b/>
      </w:rPr>
    </w:lvl>
    <w:lvl w:ilvl="1" w:tplc="EFC877CA">
      <w:start w:val="1"/>
      <w:numFmt w:val="lowerRoman"/>
      <w:lvlText w:val="(%2)"/>
      <w:lvlJc w:val="left"/>
      <w:pPr>
        <w:tabs>
          <w:tab w:val="num" w:pos="1260"/>
        </w:tabs>
        <w:ind w:left="1260" w:hanging="720"/>
      </w:pPr>
      <w:rPr>
        <w:rFonts w:cs="Tahoma" w:hint="default"/>
        <w:b/>
      </w:rPr>
    </w:lvl>
    <w:lvl w:ilvl="2" w:tplc="0C0A001B" w:tentative="1">
      <w:start w:val="1"/>
      <w:numFmt w:val="lowerRoman"/>
      <w:lvlText w:val="%3."/>
      <w:lvlJc w:val="right"/>
      <w:pPr>
        <w:tabs>
          <w:tab w:val="num" w:pos="1620"/>
        </w:tabs>
        <w:ind w:left="1620" w:hanging="180"/>
      </w:pPr>
    </w:lvl>
    <w:lvl w:ilvl="3" w:tplc="0C0A000F" w:tentative="1">
      <w:start w:val="1"/>
      <w:numFmt w:val="decimal"/>
      <w:lvlText w:val="%4."/>
      <w:lvlJc w:val="left"/>
      <w:pPr>
        <w:tabs>
          <w:tab w:val="num" w:pos="2340"/>
        </w:tabs>
        <w:ind w:left="2340" w:hanging="360"/>
      </w:pPr>
    </w:lvl>
    <w:lvl w:ilvl="4" w:tplc="0C0A0019" w:tentative="1">
      <w:start w:val="1"/>
      <w:numFmt w:val="lowerLetter"/>
      <w:lvlText w:val="%5."/>
      <w:lvlJc w:val="left"/>
      <w:pPr>
        <w:tabs>
          <w:tab w:val="num" w:pos="3060"/>
        </w:tabs>
        <w:ind w:left="3060" w:hanging="360"/>
      </w:pPr>
    </w:lvl>
    <w:lvl w:ilvl="5" w:tplc="0C0A001B" w:tentative="1">
      <w:start w:val="1"/>
      <w:numFmt w:val="lowerRoman"/>
      <w:lvlText w:val="%6."/>
      <w:lvlJc w:val="right"/>
      <w:pPr>
        <w:tabs>
          <w:tab w:val="num" w:pos="3780"/>
        </w:tabs>
        <w:ind w:left="3780" w:hanging="180"/>
      </w:pPr>
    </w:lvl>
    <w:lvl w:ilvl="6" w:tplc="0C0A000F" w:tentative="1">
      <w:start w:val="1"/>
      <w:numFmt w:val="decimal"/>
      <w:lvlText w:val="%7."/>
      <w:lvlJc w:val="left"/>
      <w:pPr>
        <w:tabs>
          <w:tab w:val="num" w:pos="4500"/>
        </w:tabs>
        <w:ind w:left="4500" w:hanging="360"/>
      </w:pPr>
    </w:lvl>
    <w:lvl w:ilvl="7" w:tplc="0C0A0019" w:tentative="1">
      <w:start w:val="1"/>
      <w:numFmt w:val="lowerLetter"/>
      <w:lvlText w:val="%8."/>
      <w:lvlJc w:val="left"/>
      <w:pPr>
        <w:tabs>
          <w:tab w:val="num" w:pos="5220"/>
        </w:tabs>
        <w:ind w:left="5220" w:hanging="360"/>
      </w:pPr>
    </w:lvl>
    <w:lvl w:ilvl="8" w:tplc="0C0A001B" w:tentative="1">
      <w:start w:val="1"/>
      <w:numFmt w:val="lowerRoman"/>
      <w:lvlText w:val="%9."/>
      <w:lvlJc w:val="right"/>
      <w:pPr>
        <w:tabs>
          <w:tab w:val="num" w:pos="5940"/>
        </w:tabs>
        <w:ind w:left="5940" w:hanging="180"/>
      </w:pPr>
    </w:lvl>
  </w:abstractNum>
  <w:abstractNum w:abstractNumId="17">
    <w:nsid w:val="72476566"/>
    <w:multiLevelType w:val="hybridMultilevel"/>
    <w:tmpl w:val="AAF63DD2"/>
    <w:lvl w:ilvl="0" w:tplc="17BE472C">
      <w:start w:val="1"/>
      <w:numFmt w:val="decimal"/>
      <w:lvlText w:val="%1."/>
      <w:lvlJc w:val="left"/>
      <w:pPr>
        <w:ind w:left="720" w:hanging="360"/>
      </w:pPr>
      <w:rPr>
        <w:b/>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7A137979"/>
    <w:multiLevelType w:val="hybridMultilevel"/>
    <w:tmpl w:val="BFDA7F58"/>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num w:numId="1">
    <w:abstractNumId w:val="10"/>
  </w:num>
  <w:num w:numId="2">
    <w:abstractNumId w:val="4"/>
  </w:num>
  <w:num w:numId="3">
    <w:abstractNumId w:val="17"/>
  </w:num>
  <w:num w:numId="4">
    <w:abstractNumId w:val="8"/>
  </w:num>
  <w:num w:numId="5">
    <w:abstractNumId w:val="7"/>
  </w:num>
  <w:num w:numId="6">
    <w:abstractNumId w:val="6"/>
  </w:num>
  <w:num w:numId="7">
    <w:abstractNumId w:val="5"/>
  </w:num>
  <w:num w:numId="8">
    <w:abstractNumId w:val="18"/>
  </w:num>
  <w:num w:numId="9">
    <w:abstractNumId w:val="11"/>
  </w:num>
  <w:num w:numId="10">
    <w:abstractNumId w:val="15"/>
  </w:num>
  <w:num w:numId="11">
    <w:abstractNumId w:val="16"/>
  </w:num>
  <w:num w:numId="12">
    <w:abstractNumId w:val="12"/>
  </w:num>
  <w:num w:numId="13">
    <w:abstractNumId w:val="9"/>
  </w:num>
  <w:num w:numId="14">
    <w:abstractNumId w:val="2"/>
  </w:num>
  <w:num w:numId="15">
    <w:abstractNumId w:val="13"/>
  </w:num>
  <w:num w:numId="16">
    <w:abstractNumId w:val="14"/>
  </w:num>
  <w:num w:numId="17">
    <w:abstractNumId w:val="3"/>
  </w:num>
  <w:num w:numId="18">
    <w:abstractNumId w:val="0"/>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9C04B8"/>
    <w:rsid w:val="000510E7"/>
    <w:rsid w:val="00163B6C"/>
    <w:rsid w:val="001D0A76"/>
    <w:rsid w:val="00302193"/>
    <w:rsid w:val="003C744F"/>
    <w:rsid w:val="005F0E2E"/>
    <w:rsid w:val="006056C1"/>
    <w:rsid w:val="0063308F"/>
    <w:rsid w:val="00685D28"/>
    <w:rsid w:val="00717B28"/>
    <w:rsid w:val="008071A0"/>
    <w:rsid w:val="009042C5"/>
    <w:rsid w:val="009C04B8"/>
    <w:rsid w:val="00BB766C"/>
    <w:rsid w:val="00BC4978"/>
    <w:rsid w:val="00D70531"/>
    <w:rsid w:val="00EB7F8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04B8"/>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9C04B8"/>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9C04B8"/>
    <w:rPr>
      <w:rFonts w:ascii="Tahoma" w:eastAsia="Times New Roman" w:hAnsi="Tahoma" w:cs="Times New Roman"/>
      <w:szCs w:val="20"/>
      <w:lang w:val="es-ES_tradnl" w:eastAsia="es-ES"/>
    </w:rPr>
  </w:style>
  <w:style w:type="paragraph" w:customStyle="1" w:styleId="Textoindependiente21">
    <w:name w:val="Texto independiente 21"/>
    <w:basedOn w:val="Normal"/>
    <w:rsid w:val="009C04B8"/>
    <w:pPr>
      <w:jc w:val="both"/>
    </w:pPr>
    <w:rPr>
      <w:rFonts w:ascii="Tahoma" w:hAnsi="Tahoma"/>
      <w:sz w:val="22"/>
    </w:rPr>
  </w:style>
  <w:style w:type="paragraph" w:styleId="Textoindependiente3">
    <w:name w:val="Body Text 3"/>
    <w:basedOn w:val="Normal"/>
    <w:link w:val="Textoindependiente3Car"/>
    <w:rsid w:val="009C04B8"/>
    <w:pPr>
      <w:spacing w:after="120"/>
    </w:pPr>
    <w:rPr>
      <w:sz w:val="16"/>
      <w:szCs w:val="16"/>
      <w:lang w:val="es-PE"/>
    </w:rPr>
  </w:style>
  <w:style w:type="character" w:customStyle="1" w:styleId="Textoindependiente3Car">
    <w:name w:val="Texto independiente 3 Car"/>
    <w:basedOn w:val="Fuentedeprrafopredeter"/>
    <w:link w:val="Textoindependiente3"/>
    <w:rsid w:val="009C04B8"/>
    <w:rPr>
      <w:rFonts w:ascii="Times New Roman" w:eastAsia="Times New Roman" w:hAnsi="Times New Roman" w:cs="Times New Roman"/>
      <w:sz w:val="16"/>
      <w:szCs w:val="16"/>
      <w:lang w:val="es-PE" w:eastAsia="es-ES"/>
    </w:rPr>
  </w:style>
  <w:style w:type="paragraph" w:styleId="Textonotapie">
    <w:name w:val="footnote text"/>
    <w:aliases w:val=" Car,Car, Car2 Car Car Car Car Car, Car2 Car Car, Car2 Car Car Car Car Car Car, Car2 Car1 Car, Car Car Car, Car1 Car, Car2 Car, Car2, Car1,Car1 Car Car, Car4,Car Car Car,Car4,Texto nota pie1,Body Text,Car Car1, Car3,Ca, Car1 Car Car Car"/>
    <w:basedOn w:val="Normal"/>
    <w:link w:val="TextonotapieCar"/>
    <w:rsid w:val="009C04B8"/>
  </w:style>
  <w:style w:type="character" w:customStyle="1" w:styleId="TextonotapieCar">
    <w:name w:val="Texto nota pie Car"/>
    <w:aliases w:val=" Car Car,Car Car, Car2 Car Car Car Car Car Car1, Car2 Car Car Car, Car2 Car Car Car Car Car Car Car, Car2 Car1 Car Car, Car Car Car Car, Car1 Car Car, Car2 Car Car1, Car2 Car1, Car1 Car1,Car1 Car Car Car, Car4 Car,Car Car Car Car"/>
    <w:basedOn w:val="Fuentedeprrafopredeter"/>
    <w:link w:val="Textonotapie"/>
    <w:rsid w:val="009C04B8"/>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9C04B8"/>
    <w:rPr>
      <w:vertAlign w:val="superscript"/>
    </w:rPr>
  </w:style>
  <w:style w:type="paragraph" w:styleId="Sangradetextonormal">
    <w:name w:val="Body Text Indent"/>
    <w:basedOn w:val="Normal"/>
    <w:link w:val="SangradetextonormalCar"/>
    <w:rsid w:val="009C04B8"/>
    <w:pPr>
      <w:spacing w:after="120"/>
      <w:ind w:left="283"/>
    </w:pPr>
  </w:style>
  <w:style w:type="character" w:customStyle="1" w:styleId="SangradetextonormalCar">
    <w:name w:val="Sangría de texto normal Car"/>
    <w:basedOn w:val="Fuentedeprrafopredeter"/>
    <w:link w:val="Sangradetextonormal"/>
    <w:rsid w:val="009C04B8"/>
    <w:rPr>
      <w:rFonts w:ascii="Times New Roman" w:eastAsia="Times New Roman" w:hAnsi="Times New Roman" w:cs="Times New Roman"/>
      <w:sz w:val="20"/>
      <w:szCs w:val="20"/>
      <w:lang w:eastAsia="es-ES"/>
    </w:rPr>
  </w:style>
  <w:style w:type="paragraph" w:styleId="Prrafodelista">
    <w:name w:val="List Paragraph"/>
    <w:basedOn w:val="Normal"/>
    <w:uiPriority w:val="34"/>
    <w:qFormat/>
    <w:rsid w:val="009C04B8"/>
    <w:pPr>
      <w:ind w:left="708"/>
    </w:pPr>
    <w:rPr>
      <w:lang w:eastAsia="es-PE"/>
    </w:rPr>
  </w:style>
  <w:style w:type="paragraph" w:customStyle="1" w:styleId="WW-Textosinformato">
    <w:name w:val="WW-Texto sin formato"/>
    <w:basedOn w:val="Normal"/>
    <w:rsid w:val="009C04B8"/>
    <w:pPr>
      <w:suppressAutoHyphens/>
    </w:pPr>
    <w:rPr>
      <w:rFonts w:ascii="Courier New" w:eastAsia="MS Mincho" w:hAnsi="Courier New"/>
      <w:lang w:val="es-PE"/>
    </w:rPr>
  </w:style>
  <w:style w:type="paragraph" w:styleId="Encabezado">
    <w:name w:val="header"/>
    <w:aliases w:val="maria,h"/>
    <w:basedOn w:val="Normal"/>
    <w:link w:val="EncabezadoCar"/>
    <w:uiPriority w:val="99"/>
    <w:semiHidden/>
    <w:unhideWhenUsed/>
    <w:rsid w:val="009C04B8"/>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9C04B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9C04B8"/>
    <w:pPr>
      <w:tabs>
        <w:tab w:val="center" w:pos="4252"/>
        <w:tab w:val="right" w:pos="8504"/>
      </w:tabs>
    </w:pPr>
  </w:style>
  <w:style w:type="character" w:customStyle="1" w:styleId="PiedepginaCar">
    <w:name w:val="Pie de página Car"/>
    <w:basedOn w:val="Fuentedeprrafopredeter"/>
    <w:link w:val="Piedepgina"/>
    <w:uiPriority w:val="99"/>
    <w:rsid w:val="009C04B8"/>
    <w:rPr>
      <w:rFonts w:ascii="Times New Roman" w:eastAsia="Times New Roman" w:hAnsi="Times New Roman" w:cs="Times New Roman"/>
      <w:sz w:val="20"/>
      <w:szCs w:val="20"/>
      <w:lang w:eastAsia="es-ES"/>
    </w:rPr>
  </w:style>
  <w:style w:type="paragraph" w:styleId="Sangra2detindependiente">
    <w:name w:val="Body Text Indent 2"/>
    <w:basedOn w:val="Normal"/>
    <w:link w:val="Sangra2detindependienteCar"/>
    <w:uiPriority w:val="99"/>
    <w:semiHidden/>
    <w:unhideWhenUsed/>
    <w:rsid w:val="009C04B8"/>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9C04B8"/>
    <w:rPr>
      <w:rFonts w:ascii="Times New Roman" w:eastAsia="Times New Roman" w:hAnsi="Times New Roman" w:cs="Times New Roman"/>
      <w:sz w:val="20"/>
      <w:szCs w:val="20"/>
      <w:lang w:eastAsia="es-ES"/>
    </w:rPr>
  </w:style>
  <w:style w:type="paragraph" w:customStyle="1" w:styleId="Prrafodelista1">
    <w:name w:val="Párrafo de lista1"/>
    <w:basedOn w:val="Normal"/>
    <w:rsid w:val="009C04B8"/>
    <w:pPr>
      <w:widowControl w:val="0"/>
      <w:suppressAutoHyphens/>
      <w:ind w:left="720"/>
      <w:contextualSpacing/>
    </w:pPr>
    <w:rPr>
      <w:rFonts w:eastAsia="Calibri"/>
      <w:sz w:val="24"/>
      <w:lang w:val="es-ES_tradnl"/>
    </w:rPr>
  </w:style>
  <w:style w:type="table" w:styleId="Tablaconcuadrcula">
    <w:name w:val="Table Grid"/>
    <w:basedOn w:val="Tablanormal"/>
    <w:uiPriority w:val="59"/>
    <w:rsid w:val="009C04B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WW-Sangra3detindependiente">
    <w:name w:val="WW-Sangría 3 de t. independiente"/>
    <w:basedOn w:val="Normal"/>
    <w:rsid w:val="009C04B8"/>
    <w:pPr>
      <w:widowControl w:val="0"/>
      <w:suppressAutoHyphens/>
      <w:ind w:left="426" w:firstLine="1"/>
      <w:jc w:val="both"/>
    </w:pPr>
    <w:rPr>
      <w:rFonts w:eastAsia="MS Mincho"/>
      <w:sz w:val="24"/>
      <w:szCs w:val="24"/>
      <w:lang w:val="es-ES_tradnl" w:eastAsia="es-PE"/>
    </w:rPr>
  </w:style>
</w:styles>
</file>

<file path=word/webSettings.xml><?xml version="1.0" encoding="utf-8"?>
<w:webSettings xmlns:r="http://schemas.openxmlformats.org/officeDocument/2006/relationships" xmlns:w="http://schemas.openxmlformats.org/wordprocessingml/2006/main">
  <w:divs>
    <w:div w:id="205766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18</Pages>
  <Words>6830</Words>
  <Characters>37567</Characters>
  <Application>Microsoft Office Word</Application>
  <DocSecurity>0</DocSecurity>
  <Lines>313</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12</cp:revision>
  <cp:lastPrinted>2011-06-23T16:01:00Z</cp:lastPrinted>
  <dcterms:created xsi:type="dcterms:W3CDTF">2011-06-23T15:16:00Z</dcterms:created>
  <dcterms:modified xsi:type="dcterms:W3CDTF">2011-07-11T15:42:00Z</dcterms:modified>
</cp:coreProperties>
</file>